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charts/chart3.xml" ContentType="application/vnd.openxmlformats-officedocument.drawingml.chart+xml"/>
  <Override PartName="/word/theme/themeOverride2.xml" ContentType="application/vnd.openxmlformats-officedocument.themeOverride+xml"/>
  <Override PartName="/word/charts/chart4.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3.xml" ContentType="application/vnd.openxmlformats-officedocument.themeOverride+xml"/>
  <Override PartName="/word/charts/chart5.xml" ContentType="application/vnd.openxmlformats-officedocument.drawingml.chart+xml"/>
  <Override PartName="/word/theme/themeOverride4.xml" ContentType="application/vnd.openxmlformats-officedocument.themeOverride+xml"/>
  <Override PartName="/word/charts/chart6.xml" ContentType="application/vnd.openxmlformats-officedocument.drawingml.chart+xml"/>
  <Override PartName="/word/theme/themeOverride5.xml" ContentType="application/vnd.openxmlformats-officedocument.themeOverride+xml"/>
  <Override PartName="/word/charts/chart7.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6.xml" ContentType="application/vnd.openxmlformats-officedocument.themeOverride+xml"/>
  <Override PartName="/word/charts/chart8.xml" ContentType="application/vnd.openxmlformats-officedocument.drawingml.chart+xml"/>
  <Override PartName="/word/theme/themeOverride7.xml" ContentType="application/vnd.openxmlformats-officedocument.themeOverride+xml"/>
  <Override PartName="/word/charts/chart9.xml" ContentType="application/vnd.openxmlformats-officedocument.drawingml.chart+xml"/>
  <Override PartName="/word/theme/themeOverride8.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33D450" w14:textId="287B1769" w:rsidR="00DC6A96" w:rsidRPr="00F75931" w:rsidRDefault="00F75931" w:rsidP="00DC6A96">
      <w:pPr>
        <w:spacing w:before="240"/>
        <w:rPr>
          <w:lang w:val="pt-BR"/>
        </w:rPr>
      </w:pPr>
      <w:r w:rsidRPr="00F75931">
        <w:rPr>
          <w:rStyle w:val="Heading1Char"/>
          <w:b/>
          <w:bCs/>
          <w:lang w:val="pt-BR"/>
        </w:rPr>
        <w:t>Fornecimento de energia</w:t>
      </w:r>
      <w:r w:rsidR="00574C99" w:rsidRPr="00F75931">
        <w:rPr>
          <w:rStyle w:val="Heading1Char"/>
          <w:b/>
          <w:bCs/>
          <w:lang w:val="pt-BR"/>
        </w:rPr>
        <w:br/>
      </w:r>
      <w:r w:rsidR="00574C99" w:rsidRPr="00F75931">
        <w:rPr>
          <w:lang w:val="pt-BR"/>
        </w:rPr>
        <w:br/>
      </w:r>
      <w:r w:rsidRPr="00F75931">
        <w:rPr>
          <w:rStyle w:val="Heading2Char"/>
          <w:lang w:val="pt-BR"/>
        </w:rPr>
        <w:t>Visão geral</w:t>
      </w:r>
      <w:r w:rsidR="00574C99" w:rsidRPr="00F75931">
        <w:rPr>
          <w:rStyle w:val="Heading2Char"/>
          <w:lang w:val="pt-BR"/>
        </w:rPr>
        <w:br/>
      </w:r>
      <w:r w:rsidRPr="00F75931">
        <w:rPr>
          <w:lang w:val="pt-BR"/>
        </w:rPr>
        <w:t>O setor de Fornecimento de Energia (FE) abrange três subsetores: Fornecimento de eletricidade</w:t>
      </w:r>
      <w:r w:rsidRPr="00F75931">
        <w:rPr>
          <w:lang w:val="pt-BR"/>
        </w:rPr>
        <w:t xml:space="preserve"> </w:t>
      </w:r>
      <w:r w:rsidRPr="00F75931">
        <w:rPr>
          <w:lang w:val="pt-BR"/>
        </w:rPr>
        <w:t xml:space="preserve">(PS); Fornecimento de calor (HS); e </w:t>
      </w:r>
      <w:r>
        <w:rPr>
          <w:lang w:val="pt-BR"/>
        </w:rPr>
        <w:t>Fornecimento</w:t>
      </w:r>
      <w:r w:rsidRPr="00F75931">
        <w:rPr>
          <w:lang w:val="pt-BR"/>
        </w:rPr>
        <w:t xml:space="preserve"> de </w:t>
      </w:r>
      <w:r>
        <w:rPr>
          <w:lang w:val="pt-BR"/>
        </w:rPr>
        <w:t>c</w:t>
      </w:r>
      <w:r w:rsidRPr="00F75931">
        <w:rPr>
          <w:lang w:val="pt-BR"/>
        </w:rPr>
        <w:t>ombustível (FS)</w:t>
      </w:r>
      <w:r>
        <w:rPr>
          <w:lang w:val="pt-BR"/>
        </w:rPr>
        <w:t xml:space="preserve"> </w:t>
      </w:r>
      <w:r w:rsidRPr="00F75931">
        <w:rPr>
          <w:lang w:val="pt-BR"/>
        </w:rPr>
        <w:t>[abreviado para seus nomes em inglês]. As emissões de dióxido de carbono (CO</w:t>
      </w:r>
      <w:r w:rsidRPr="00F75931">
        <w:rPr>
          <w:vertAlign w:val="subscript"/>
          <w:lang w:val="pt-BR"/>
        </w:rPr>
        <w:t>2</w:t>
      </w:r>
      <w:r w:rsidRPr="00F75931">
        <w:rPr>
          <w:lang w:val="pt-BR"/>
        </w:rPr>
        <w:t>), metano (CH</w:t>
      </w:r>
      <w:r w:rsidRPr="00F75931">
        <w:rPr>
          <w:vertAlign w:val="subscript"/>
          <w:lang w:val="pt-BR"/>
        </w:rPr>
        <w:t>4</w:t>
      </w:r>
      <w:r w:rsidRPr="00F75931">
        <w:rPr>
          <w:lang w:val="pt-BR"/>
        </w:rPr>
        <w:t>) e óxido nitroso (N</w:t>
      </w:r>
      <w:r w:rsidRPr="00F75931">
        <w:rPr>
          <w:vertAlign w:val="subscript"/>
          <w:lang w:val="pt-BR"/>
        </w:rPr>
        <w:t>2</w:t>
      </w:r>
      <w:r w:rsidRPr="00F75931">
        <w:rPr>
          <w:lang w:val="pt-BR"/>
        </w:rPr>
        <w:t>O) são produzidas quando os combustíveis são queimados para gerar eletricidade no subsetor PS, gerar calor no subsetor HS e durante a extração de combustível fóssil, processamento / refino e transmissão / remessa no subsetor FS.</w:t>
      </w:r>
    </w:p>
    <w:p w14:paraId="6164FD5E" w14:textId="0F9C2B60" w:rsidR="00DC6A96" w:rsidRPr="00F75931" w:rsidRDefault="00F75931" w:rsidP="00DC6A96">
      <w:pPr>
        <w:rPr>
          <w:lang w:val="pt-BR"/>
        </w:rPr>
      </w:pPr>
      <w:r w:rsidRPr="00F75931">
        <w:rPr>
          <w:lang w:val="pt-BR"/>
        </w:rPr>
        <w:t>Apenas as emissões do subsetor PS são tratadas atualmente na linha de base de GEE de São Paulo. Nenhuma fonte de emissões foi identificada para o subsetor de HS (normalmente, as fontes neste setor são plantas de aquecimento distrital usadas para fornecer calor a edifícios em climas mais frios). O fornecimento de calor para processos industriais é abordado nas emissões de combustão de combustível do setor industrial. Para o subsetor FS, as fontes de GEE presentes em São Paulo incluem emissões fugitivas de CH</w:t>
      </w:r>
      <w:r w:rsidRPr="00D93506">
        <w:rPr>
          <w:vertAlign w:val="subscript"/>
          <w:lang w:val="pt-BR"/>
        </w:rPr>
        <w:t>4</w:t>
      </w:r>
      <w:r w:rsidRPr="00F75931">
        <w:rPr>
          <w:lang w:val="pt-BR"/>
        </w:rPr>
        <w:t xml:space="preserve"> durante a transmissão e distribuição de gás natural (T&amp;D) e fontes semelhantes durante as atividades de extração de petróleo e gás natural. No entanto, dados de atividade limitados foram identificados até agora para estimar essas emissões (por exemplo, quilômetros de linhas de transmissão e distribuição; volumes de gás queimado; ou estudos anteriores que estimaram as emissões para essas fontes). Algumas fontes podem ser tratadas apenas com os valores totais da produção de gás, carvão ou petróleo; no entanto, isso requer alguma discussão adicional com a equipe local</w:t>
      </w:r>
      <w:r w:rsidR="00386C13" w:rsidRPr="00F75931">
        <w:rPr>
          <w:lang w:val="pt-BR"/>
        </w:rPr>
        <w:t xml:space="preserve">. </w:t>
      </w:r>
    </w:p>
    <w:p w14:paraId="7A58E619" w14:textId="23D156ED" w:rsidR="00DC6A96" w:rsidRPr="00D93506" w:rsidRDefault="00D93506" w:rsidP="00DC6A96">
      <w:pPr>
        <w:rPr>
          <w:lang w:val="pt-BR"/>
        </w:rPr>
      </w:pPr>
      <w:r w:rsidRPr="00D93506">
        <w:rPr>
          <w:lang w:val="pt-BR"/>
        </w:rPr>
        <w:t>Outro GEE produzido por esse setor é o hexafluoreto de sódio (SF</w:t>
      </w:r>
      <w:r w:rsidRPr="00D93506">
        <w:rPr>
          <w:vertAlign w:val="subscript"/>
          <w:lang w:val="pt-BR"/>
        </w:rPr>
        <w:t>6</w:t>
      </w:r>
      <w:r w:rsidRPr="00D93506">
        <w:rPr>
          <w:lang w:val="pt-BR"/>
        </w:rPr>
        <w:t>), utilizado como material isolante, e liberado como emissões fugitivas de vazamento de equipamentos elétricos (T&amp;D); entretanto, nenhum dado foi fornecido para estimar as emissões desta fonte para São Paulo. Em relatórios nacionais, essas emissões são frequentemente relatadas como emissões de uso de produtos industriais</w:t>
      </w:r>
      <w:r w:rsidR="00DC6A96" w:rsidRPr="00D93506">
        <w:rPr>
          <w:lang w:val="pt-BR"/>
        </w:rPr>
        <w:t xml:space="preserve">. </w:t>
      </w:r>
    </w:p>
    <w:p w14:paraId="3F803CF3" w14:textId="4256716D" w:rsidR="00DC6A96" w:rsidRPr="00D93506" w:rsidRDefault="00D93506" w:rsidP="00DC6A96">
      <w:pPr>
        <w:shd w:val="clear" w:color="auto" w:fill="FFFFFF"/>
        <w:spacing w:after="0"/>
        <w:rPr>
          <w:rFonts w:eastAsia="Times New Roman"/>
          <w:color w:val="FF0000"/>
          <w:lang w:val="pt-BR"/>
        </w:rPr>
      </w:pPr>
      <w:r w:rsidRPr="00D93506">
        <w:rPr>
          <w:rFonts w:eastAsia="Times New Roman"/>
          <w:lang w:val="pt-BR"/>
        </w:rPr>
        <w:t>Dentro do subsetor PS, as emissões de GEE podem ser quantificadas com base nos combustíveis queimados no estado durante a geração de eletricidade (referidas como emissões “diretas”). As emissões do setor de PS também podem ser caracterizadas com base na eletricidade consumida dentro do Estado, que capta a geração dentro do Estado, bem como as importações e exportações de eletricidade (isto é referido como “demanda líquida de eletricidade”). Quando caracterizadas com base na demanda líquida de eletricidade, as emissões são denominadas emissões “baseadas no consumo”, uma vez que correspondem ao consumo total de energia elétrica no Estado. Ambos os tipos de estimativas são úteis para a compreensão completa do subsetor PS, incluindo as fontes (subsetores) de demanda no sistema de fornecimento de energia. Estimativas baseadas no consumo são particularmente úteis para análises de mitigação de GEE ao considerar as implicações de ações que poderiam reduzir a demanda de usinas dentro e fora do estado, como eficiência de energia elétrica ou medidas de energia renovável. Portanto, as emissões baseadas no consumo são usadas para a linha de base de São Paulo</w:t>
      </w:r>
      <w:r w:rsidR="00005B5B" w:rsidRPr="00D93506">
        <w:rPr>
          <w:rFonts w:eastAsia="Times New Roman"/>
          <w:lang w:val="pt-BR"/>
        </w:rPr>
        <w:t xml:space="preserve">. </w:t>
      </w:r>
    </w:p>
    <w:p w14:paraId="6DDED0DB" w14:textId="042ADA71" w:rsidR="00774134" w:rsidRPr="00D93506" w:rsidRDefault="00D93506" w:rsidP="00DC6A96">
      <w:pPr>
        <w:shd w:val="clear" w:color="auto" w:fill="FFFFFF"/>
        <w:spacing w:after="0"/>
        <w:rPr>
          <w:rFonts w:eastAsia="Times New Roman"/>
          <w:lang w:val="pt-BR"/>
        </w:rPr>
      </w:pPr>
      <w:r w:rsidRPr="00D93506">
        <w:rPr>
          <w:rFonts w:eastAsia="Times New Roman"/>
          <w:lang w:val="pt-BR"/>
        </w:rPr>
        <w:t>O primeiro passo para o desenvolvimento da linha de base para o setor de PS é construir estimativas da demanda de eletricidade histórica e normal (BAU). No Projeto de Caminho do Clima, cada setor de demanda tem sua própria linha de base de demanda de eletricidade, portanto, eles são reunidos em uma avaliação de demanda completa para toda a economia. Em seguida, são avaliadas as fontes de fornecimento de eletricidade disponíveis, incluindo fontes de alimentação internas e importadas. Isso inclui a necessidade de novas fontes adicionais de suprimento necessárias para atender ao crescimento da demanda até 2050. Finalmente, a energia necessária para fornecer a energia necessária durante o período de previsão é convertida em emissões de GEE usando os fatores de emissão padrão do IPCC</w:t>
      </w:r>
      <w:r w:rsidR="00774134" w:rsidRPr="00D93506">
        <w:rPr>
          <w:rFonts w:eastAsia="Times New Roman"/>
          <w:lang w:val="pt-BR"/>
        </w:rPr>
        <w:t xml:space="preserve">. </w:t>
      </w:r>
    </w:p>
    <w:p w14:paraId="7CA4ECEA" w14:textId="77777777" w:rsidR="00D93506" w:rsidRDefault="00D93506">
      <w:pPr>
        <w:pBdr>
          <w:top w:val="none" w:sz="0" w:space="0" w:color="auto"/>
          <w:left w:val="none" w:sz="0" w:space="0" w:color="auto"/>
          <w:bottom w:val="none" w:sz="0" w:space="0" w:color="auto"/>
          <w:right w:val="none" w:sz="0" w:space="0" w:color="auto"/>
          <w:between w:val="none" w:sz="0" w:space="0" w:color="auto"/>
          <w:bar w:val="none" w:sz="0" w:color="auto"/>
        </w:pBdr>
        <w:spacing w:before="0" w:after="160" w:line="259" w:lineRule="auto"/>
        <w:rPr>
          <w:rStyle w:val="tlid-translation"/>
          <w:rFonts w:asciiTheme="majorHAnsi" w:eastAsiaTheme="majorEastAsia" w:hAnsiTheme="majorHAnsi" w:cstheme="majorBidi"/>
          <w:color w:val="2F5496" w:themeColor="accent1" w:themeShade="BF"/>
          <w:sz w:val="26"/>
          <w:szCs w:val="26"/>
          <w:lang w:val="pt-BR"/>
        </w:rPr>
      </w:pPr>
      <w:r>
        <w:rPr>
          <w:rStyle w:val="tlid-translation"/>
          <w:rFonts w:asciiTheme="majorHAnsi" w:eastAsiaTheme="majorEastAsia" w:hAnsiTheme="majorHAnsi" w:cstheme="majorBidi"/>
          <w:color w:val="2F5496" w:themeColor="accent1" w:themeShade="BF"/>
          <w:sz w:val="26"/>
          <w:szCs w:val="26"/>
          <w:lang w:val="pt-BR"/>
        </w:rPr>
        <w:br w:type="page"/>
      </w:r>
    </w:p>
    <w:p w14:paraId="2D6EE270" w14:textId="76A39556" w:rsidR="00D93506" w:rsidRPr="00D93506" w:rsidRDefault="00D93506" w:rsidP="00D93506">
      <w:pPr>
        <w:spacing w:before="240"/>
        <w:rPr>
          <w:rStyle w:val="tlid-translation"/>
          <w:rFonts w:asciiTheme="majorHAnsi" w:eastAsiaTheme="majorEastAsia" w:hAnsiTheme="majorHAnsi" w:cstheme="majorBidi"/>
          <w:color w:val="2F5496" w:themeColor="accent1" w:themeShade="BF"/>
          <w:sz w:val="26"/>
          <w:szCs w:val="26"/>
          <w:lang w:val="pt-BR"/>
        </w:rPr>
      </w:pPr>
      <w:r w:rsidRPr="00D93506">
        <w:rPr>
          <w:rStyle w:val="tlid-translation"/>
          <w:rFonts w:asciiTheme="majorHAnsi" w:eastAsiaTheme="majorEastAsia" w:hAnsiTheme="majorHAnsi" w:cstheme="majorBidi"/>
          <w:color w:val="2F5496" w:themeColor="accent1" w:themeShade="BF"/>
          <w:sz w:val="26"/>
          <w:szCs w:val="26"/>
          <w:lang w:val="pt-BR"/>
        </w:rPr>
        <w:lastRenderedPageBreak/>
        <w:t>Demanda de eletricidade</w:t>
      </w:r>
    </w:p>
    <w:p w14:paraId="65F8034D" w14:textId="77777777" w:rsidR="00D93506" w:rsidRPr="00D93506" w:rsidRDefault="00D93506" w:rsidP="00D93506">
      <w:pPr>
        <w:rPr>
          <w:rStyle w:val="tlid-translation"/>
          <w:rFonts w:asciiTheme="majorHAnsi" w:eastAsiaTheme="majorEastAsia" w:hAnsiTheme="majorHAnsi" w:cstheme="majorBidi"/>
          <w:color w:val="2F5496" w:themeColor="accent1" w:themeShade="BF"/>
          <w:szCs w:val="22"/>
          <w:lang w:val="pt-BR"/>
        </w:rPr>
      </w:pPr>
      <w:r w:rsidRPr="00D93506">
        <w:rPr>
          <w:rStyle w:val="tlid-translation"/>
          <w:rFonts w:asciiTheme="majorHAnsi" w:eastAsiaTheme="majorEastAsia" w:hAnsiTheme="majorHAnsi" w:cstheme="majorBidi"/>
          <w:color w:val="2F5496" w:themeColor="accent1" w:themeShade="BF"/>
          <w:szCs w:val="22"/>
          <w:lang w:val="pt-BR"/>
        </w:rPr>
        <w:t xml:space="preserve">Uso direto e demanda da rede elétrica </w:t>
      </w:r>
    </w:p>
    <w:p w14:paraId="1B748A15" w14:textId="77777777" w:rsidR="00D93506" w:rsidRDefault="00D93506" w:rsidP="00FC3A30">
      <w:pPr>
        <w:rPr>
          <w:rStyle w:val="tlid-translation"/>
          <w:lang w:val="pt-BR"/>
        </w:rPr>
      </w:pPr>
      <w:r w:rsidRPr="00D93506">
        <w:rPr>
          <w:rStyle w:val="tlid-translation"/>
          <w:lang w:val="pt-BR"/>
        </w:rPr>
        <w:t xml:space="preserve">A demanda total do sistema elétrico inclui energia gerada por autoconsumidores de energia e instalações de cogeração (denominada “uso direto” de energia) e energia para abastecimento da rede elétrica. Os dados disponíveis no Balanço Energético do SP para geração de energia abrangem usinas públicas e produtores privados (também chamados de “autoprodutores”) para abastecimento da rede. O foco para esta documentação de linha de base do setor é o fornecimento de eletricidade para a rede. Previsões históricas e normais (BAU) de combustão de combustível para autoconsumo de eletricidade e outros usos finais são abordadas em cada uma das linhas de base do setor de demanda (por exemplo, Indústria). </w:t>
      </w:r>
    </w:p>
    <w:p w14:paraId="3A989D0C" w14:textId="7FA27FB3" w:rsidR="00362054" w:rsidRPr="00D93506" w:rsidRDefault="00D93506" w:rsidP="001300AD">
      <w:pPr>
        <w:spacing w:after="360"/>
        <w:rPr>
          <w:lang w:val="pt-BR"/>
        </w:rPr>
      </w:pPr>
      <w:r w:rsidRPr="00D93506">
        <w:rPr>
          <w:rStyle w:val="tlid-translation"/>
          <w:lang w:val="pt-BR"/>
        </w:rPr>
        <w:t>A Figura 1 fornece um resumo da demanda de eletricidade para a rede construída a partir de cada uma das análises do setor de demanda. As unidades estão em milhares de gigawatts-hora (GWh) ou terawatts-hora (TWh). Conforme indicado acima, a fonte dos dados históricos (2000-2018) é o Balanço Energético Paulista. Os write-ups do setor de demanda individual contêm descrições sobre como a previsão de demanda do setor foi desenvolvida, junto com citações de dados. Há uma fonte secundária de demanda que não é abordada nos relatórios do setor de demanda. Isso é mostrado como “Outra” demanda na Figura 2 (cunha amarela). Essa demanda vem do Balanço Energético de SP (Tabela 4.01), e pode estar associada ao refino de petróleo com base nos combustíveis que estão indicados nessa tabela (por exemplo, gás de refinaria, gás de coque). Representou cerca de 3% da demanda total da rede em 2018. A demanda futura foi desenvolvida simplesmente pela tendência dos dados históricos</w:t>
      </w:r>
      <w:r w:rsidR="00A84E15" w:rsidRPr="00D93506">
        <w:rPr>
          <w:rStyle w:val="tlid-translation"/>
          <w:lang w:val="pt-BR"/>
        </w:rPr>
        <w:t xml:space="preserve">.  </w:t>
      </w:r>
    </w:p>
    <w:p w14:paraId="7B8585A3" w14:textId="5A50CF34" w:rsidR="00B0218B" w:rsidRPr="001265BA" w:rsidRDefault="001300AD" w:rsidP="00B0218B">
      <w:pPr>
        <w:pStyle w:val="TableandFigureTitles"/>
        <w:spacing w:before="0"/>
        <w:rPr>
          <w:rStyle w:val="tlid-translation"/>
          <w:lang w:val="en-US"/>
        </w:rPr>
      </w:pPr>
      <w:r>
        <w:rPr>
          <w:noProof/>
        </w:rPr>
        <w:drawing>
          <wp:inline distT="0" distB="0" distL="0" distR="0" wp14:anchorId="6929D7F4" wp14:editId="26D50E39">
            <wp:extent cx="5943600" cy="2999105"/>
            <wp:effectExtent l="0" t="0" r="0" b="10795"/>
            <wp:docPr id="12" name="Chart 12">
              <a:extLst xmlns:a="http://schemas.openxmlformats.org/drawingml/2006/main">
                <a:ext uri="{FF2B5EF4-FFF2-40B4-BE49-F238E27FC236}">
                  <a16:creationId xmlns:a16="http://schemas.microsoft.com/office/drawing/2014/main" id="{ED326E58-B21B-492D-AEA3-7CB96FB9ADA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6D8D4BE6" w14:textId="77777777" w:rsidR="001300AD" w:rsidRPr="001300AD" w:rsidRDefault="001300AD" w:rsidP="001300AD">
      <w:pPr>
        <w:rPr>
          <w:rStyle w:val="tlid-translation"/>
          <w:rFonts w:ascii="Arial" w:hAnsi="Arial"/>
          <w:b/>
          <w:lang w:val="pt-BR"/>
        </w:rPr>
      </w:pPr>
      <w:r w:rsidRPr="001300AD">
        <w:rPr>
          <w:rStyle w:val="tlid-translation"/>
          <w:rFonts w:ascii="Arial" w:hAnsi="Arial"/>
          <w:b/>
          <w:lang w:val="pt-BR"/>
        </w:rPr>
        <w:t xml:space="preserve">Figura 1. Linha de base da demanda de eletricidade da rede </w:t>
      </w:r>
    </w:p>
    <w:p w14:paraId="6EDB0D21" w14:textId="77777777" w:rsidR="001300AD" w:rsidRDefault="001300AD" w:rsidP="001300AD">
      <w:pPr>
        <w:spacing w:before="360"/>
        <w:rPr>
          <w:lang w:val="pt-BR"/>
        </w:rPr>
      </w:pPr>
      <w:r w:rsidRPr="001300AD">
        <w:rPr>
          <w:lang w:val="pt-BR"/>
        </w:rPr>
        <w:t xml:space="preserve">A Figura 1 inclui uma pequena contribuição para a demanda futura da rede feita pelo setor de Transporte com base nas expectativas atuais para eletrificação da frota de veículos rodoviários e consumo de eletricidade por transporte ferroviário, no entanto, esse consumo é quase pequeno demais para ser visto no gráfico. O setor residencial é o que mais contribui para a demanda atual; no entanto, espera-se que o setor comercial seja o condutor dominante no crescimento da demanda durante o período de previsão BAU (2019-2050; consulte a documentação de linha de base para cada setor de demanda para a abordagem de previsão BAU para a demanda de eletricidade). </w:t>
      </w:r>
    </w:p>
    <w:p w14:paraId="3D56030C" w14:textId="215DD357" w:rsidR="000A2D19" w:rsidRPr="001300AD" w:rsidRDefault="001300AD" w:rsidP="000A2D19">
      <w:pPr>
        <w:spacing w:before="360"/>
        <w:rPr>
          <w:rStyle w:val="tlid-translation"/>
          <w:lang w:val="pt-BR"/>
        </w:rPr>
      </w:pPr>
      <w:r>
        <w:rPr>
          <w:noProof/>
        </w:rPr>
        <w:drawing>
          <wp:anchor distT="0" distB="0" distL="114300" distR="114300" simplePos="0" relativeHeight="251658240" behindDoc="0" locked="0" layoutInCell="1" allowOverlap="1" wp14:anchorId="78F49087" wp14:editId="18B7DFE9">
            <wp:simplePos x="0" y="0"/>
            <wp:positionH relativeFrom="column">
              <wp:posOffset>0</wp:posOffset>
            </wp:positionH>
            <wp:positionV relativeFrom="paragraph">
              <wp:posOffset>1105432</wp:posOffset>
            </wp:positionV>
            <wp:extent cx="4680585" cy="2051685"/>
            <wp:effectExtent l="0" t="0" r="5715" b="5715"/>
            <wp:wrapTopAndBottom/>
            <wp:docPr id="11" name="Chart 11">
              <a:extLst xmlns:a="http://schemas.openxmlformats.org/drawingml/2006/main">
                <a:ext uri="{FF2B5EF4-FFF2-40B4-BE49-F238E27FC236}">
                  <a16:creationId xmlns:a16="http://schemas.microsoft.com/office/drawing/2014/main" id="{4FAFD9AA-67FC-4F81-8FBC-92033932591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page">
              <wp14:pctWidth>0</wp14:pctWidth>
            </wp14:sizeRelH>
            <wp14:sizeRelV relativeFrom="page">
              <wp14:pctHeight>0</wp14:pctHeight>
            </wp14:sizeRelV>
          </wp:anchor>
        </w:drawing>
      </w:r>
      <w:r w:rsidRPr="001300AD">
        <w:rPr>
          <w:lang w:val="pt-BR"/>
        </w:rPr>
        <w:t xml:space="preserve">Observe que uma linha de base de demanda total de eletricidade também inclui a quantidade de energia perdida durante a transmissão e distribuição (T&amp;D). Essas estimativas foram derivadas de dados históricos sobre perdas de T&amp;D. A taxa de perdas de T&amp;D foi calculada dividindo-se as perdas de T&amp;D pela geração total (a linha de base da geração é descrita na próxima seção). De 2000 a 2018, a taxa média de perda foi de -15,3%. A taxa de perda de T&amp;D foi mantida constante em 11,3% durante a previsão BAU (consulte a Figura 2 abaixo). </w:t>
      </w:r>
    </w:p>
    <w:p w14:paraId="11F4AAA3" w14:textId="77777777" w:rsidR="001300AD" w:rsidRPr="001300AD" w:rsidRDefault="001300AD" w:rsidP="002D161C">
      <w:pPr>
        <w:pStyle w:val="Heading2"/>
        <w:spacing w:before="240"/>
        <w:rPr>
          <w:rStyle w:val="tlid-translation"/>
          <w:rFonts w:ascii="Arial" w:eastAsia="Arial Unicode MS" w:hAnsi="Arial" w:cs="Times New Roman"/>
          <w:b/>
          <w:color w:val="auto"/>
          <w:sz w:val="22"/>
          <w:szCs w:val="24"/>
          <w:lang w:val="pt-BR"/>
        </w:rPr>
      </w:pPr>
      <w:r w:rsidRPr="001300AD">
        <w:rPr>
          <w:rStyle w:val="tlid-translation"/>
          <w:rFonts w:ascii="Arial" w:eastAsia="Arial Unicode MS" w:hAnsi="Arial" w:cs="Times New Roman"/>
          <w:b/>
          <w:color w:val="auto"/>
          <w:sz w:val="22"/>
          <w:szCs w:val="24"/>
          <w:lang w:val="pt-BR"/>
        </w:rPr>
        <w:t xml:space="preserve">Figura 2. Perdas de T&amp;D da rede elétrica </w:t>
      </w:r>
    </w:p>
    <w:p w14:paraId="39698539" w14:textId="7A4D2360" w:rsidR="00FA22DA" w:rsidRPr="001300AD" w:rsidRDefault="001300AD" w:rsidP="002D161C">
      <w:pPr>
        <w:pStyle w:val="Heading2"/>
        <w:spacing w:before="240"/>
        <w:rPr>
          <w:rStyle w:val="tlid-translation"/>
          <w:lang w:val="pt-BR"/>
        </w:rPr>
      </w:pPr>
      <w:r w:rsidRPr="001300AD">
        <w:rPr>
          <w:rStyle w:val="tlid-translation"/>
          <w:lang w:val="pt-BR"/>
        </w:rPr>
        <w:t>Fornecimento de eletricidade</w:t>
      </w:r>
    </w:p>
    <w:p w14:paraId="132E4277" w14:textId="77777777" w:rsidR="001300AD" w:rsidRDefault="001300AD" w:rsidP="001300AD">
      <w:pPr>
        <w:spacing w:before="0"/>
        <w:rPr>
          <w:rStyle w:val="tlid-translation"/>
          <w:lang w:val="pt-BR"/>
        </w:rPr>
      </w:pPr>
      <w:r w:rsidRPr="001300AD">
        <w:rPr>
          <w:rStyle w:val="tlid-translation"/>
          <w:lang w:val="pt-BR"/>
        </w:rPr>
        <w:t xml:space="preserve">Os dados históricos sobre a geração de eletricidade incluíram a geração líquida anual total de 2005-2018. Os valores para 2000-2004 foram derivados através da tendência dos valores de 2005-2018. Os dados históricos incluíram estimativas para geração hídrica, bem como geração total. Portanto, a geração de todas as fontes térmicas foi estimada subtraindo a geração hídrica da geração total. Além das usinas de geração em operação no Estado, a energia adicional é importada de outros estados e exportada para outros estados. Infelizmente, quando esses valores, conforme relatados no Balanço Energético do Estado, foram incluídos com o restante dos dados de geração, disparidades significativas resultaram entre a demanda de eletricidade (coberto acima) e o fornecimento total (muito maior fornecimento disponível do que o necessário com base na demanda histórica). Portanto, as importações líquidas foram calculadas a cada ano usando a seguinte equação: </w:t>
      </w:r>
    </w:p>
    <w:p w14:paraId="093F1D62" w14:textId="61AB5E5A" w:rsidR="00EE0ED6" w:rsidRPr="001300AD" w:rsidRDefault="001300AD" w:rsidP="00EE0ED6">
      <w:pPr>
        <w:spacing w:before="0"/>
        <w:jc w:val="center"/>
        <w:rPr>
          <w:lang w:val="pt-BR"/>
        </w:rPr>
      </w:pPr>
      <w:r w:rsidRPr="001300AD">
        <w:rPr>
          <w:lang w:val="pt-BR"/>
        </w:rPr>
        <w:t xml:space="preserve">Importações líquidas = (demanda total + perdas) - Geração total </w:t>
      </w:r>
    </w:p>
    <w:p w14:paraId="3CB8BA3C" w14:textId="77777777" w:rsidR="001300AD" w:rsidRPr="001300AD" w:rsidRDefault="001300AD" w:rsidP="003D6C9A">
      <w:pPr>
        <w:spacing w:before="240"/>
        <w:rPr>
          <w:lang w:val="pt-BR"/>
        </w:rPr>
      </w:pPr>
      <w:r w:rsidRPr="001300AD">
        <w:rPr>
          <w:lang w:val="pt-BR"/>
        </w:rPr>
        <w:t>Os dados históricos estão resumidos na Figura 3, que fornece um resumo de toda a linha de base para geração de eletricidade para abastecer a rede do estado. Uma discussão adicional é fornecida abaixo sobre a presumível intensidade de carbono das importações atribuídas durante a previsão BAU para estimar as emissões.</w:t>
      </w:r>
    </w:p>
    <w:p w14:paraId="4D12BB8F" w14:textId="04EA1D6D" w:rsidR="00453080" w:rsidRPr="001300AD" w:rsidRDefault="001300AD" w:rsidP="001300AD">
      <w:pPr>
        <w:rPr>
          <w:lang w:val="pt-BR"/>
        </w:rPr>
      </w:pPr>
      <w:r w:rsidRPr="001300AD">
        <w:rPr>
          <w:lang w:val="pt-BR"/>
        </w:rPr>
        <w:t>Para desenvolver uma previsão de geração, a primeira suposição feita foi que a geração hidrelétrica no estado permaneceria nos níveis médios registrados para 2014-2018 (há pouco espaço para expansão da capacidade existente</w:t>
      </w:r>
      <w:r w:rsidR="00453080" w:rsidRPr="001300AD">
        <w:rPr>
          <w:lang w:val="pt-BR"/>
        </w:rPr>
        <w:t>.</w:t>
      </w:r>
      <w:r w:rsidR="00F20F54">
        <w:rPr>
          <w:rStyle w:val="FootnoteReference"/>
        </w:rPr>
        <w:footnoteReference w:id="2"/>
      </w:r>
      <w:r w:rsidR="00453080" w:rsidRPr="001300AD">
        <w:rPr>
          <w:lang w:val="pt-BR"/>
        </w:rPr>
        <w:t xml:space="preserve"> </w:t>
      </w:r>
    </w:p>
    <w:p w14:paraId="41A8293A" w14:textId="77777777" w:rsidR="00453080" w:rsidRPr="001300AD" w:rsidRDefault="00453080" w:rsidP="00453080">
      <w:pPr>
        <w:spacing w:before="240"/>
        <w:rPr>
          <w:rStyle w:val="tlid-translation"/>
          <w:lang w:val="pt-BR"/>
        </w:rPr>
      </w:pPr>
    </w:p>
    <w:p w14:paraId="5619875E" w14:textId="39B76BF3" w:rsidR="00F07905" w:rsidRDefault="003D6C9A" w:rsidP="0088264A">
      <w:pPr>
        <w:pStyle w:val="TableandFigureTitles"/>
        <w:rPr>
          <w:rStyle w:val="tlid-translation"/>
          <w:lang w:val="en-US"/>
        </w:rPr>
      </w:pPr>
      <w:r>
        <w:rPr>
          <w:noProof/>
        </w:rPr>
        <w:drawing>
          <wp:inline distT="0" distB="0" distL="0" distR="0" wp14:anchorId="4CB52C68" wp14:editId="0F3F991C">
            <wp:extent cx="5943600" cy="2672080"/>
            <wp:effectExtent l="0" t="0" r="0" b="13970"/>
            <wp:docPr id="13" name="Chart 13">
              <a:extLst xmlns:a="http://schemas.openxmlformats.org/drawingml/2006/main">
                <a:ext uri="{FF2B5EF4-FFF2-40B4-BE49-F238E27FC236}">
                  <a16:creationId xmlns:a16="http://schemas.microsoft.com/office/drawing/2014/main" id="{1939B486-E50D-4275-8A2C-B0B8DC0C753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6C688C6F" w14:textId="524ECF61" w:rsidR="00543BFB" w:rsidRPr="003D6C9A" w:rsidRDefault="003D6C9A" w:rsidP="00543BFB">
      <w:pPr>
        <w:pStyle w:val="TableandFigureTitles"/>
        <w:spacing w:before="0"/>
        <w:rPr>
          <w:rStyle w:val="tlid-translation"/>
          <w:i/>
          <w:iCs/>
          <w:color w:val="FF0000"/>
          <w:lang w:val="pt-BR"/>
        </w:rPr>
      </w:pPr>
      <w:r w:rsidRPr="003D6C9A">
        <w:rPr>
          <w:rStyle w:val="tlid-translation"/>
          <w:lang w:val="pt-BR"/>
        </w:rPr>
        <w:t>Figura 3. Linha de base de geração líquida para a rede elétrica</w:t>
      </w:r>
      <w:r w:rsidR="000A48FD" w:rsidRPr="003D6C9A">
        <w:rPr>
          <w:rStyle w:val="tlid-translation"/>
          <w:lang w:val="pt-BR"/>
        </w:rPr>
        <w:t xml:space="preserve">. </w:t>
      </w:r>
      <w:r w:rsidRPr="003D6C9A">
        <w:rPr>
          <w:rStyle w:val="tlid-translation"/>
          <w:b w:val="0"/>
          <w:bCs/>
          <w:lang w:val="pt-BR"/>
        </w:rPr>
        <w:t>Isso inclui serviços públicos e autoprodutores</w:t>
      </w:r>
      <w:r w:rsidR="00453080" w:rsidRPr="003D6C9A">
        <w:rPr>
          <w:rStyle w:val="tlid-translation"/>
          <w:b w:val="0"/>
          <w:bCs/>
          <w:lang w:val="pt-BR"/>
        </w:rPr>
        <w:t xml:space="preserve">. </w:t>
      </w:r>
      <w:r w:rsidR="0069484E" w:rsidRPr="003D6C9A">
        <w:rPr>
          <w:rStyle w:val="tlid-translation"/>
          <w:i/>
          <w:iCs/>
          <w:color w:val="FF0000"/>
          <w:lang w:val="pt-BR"/>
        </w:rPr>
        <w:t xml:space="preserve"> </w:t>
      </w:r>
    </w:p>
    <w:p w14:paraId="2D208486" w14:textId="7EC6797E" w:rsidR="00F20F54" w:rsidRPr="003D6C9A" w:rsidRDefault="003D6C9A" w:rsidP="00453080">
      <w:pPr>
        <w:spacing w:before="360"/>
        <w:rPr>
          <w:lang w:val="pt-BR"/>
        </w:rPr>
      </w:pPr>
      <w:r w:rsidRPr="003D6C9A">
        <w:rPr>
          <w:lang w:val="pt-BR"/>
        </w:rPr>
        <w:t>Para geradores térmicos, as seguintes etapas foram realizadas para estimar os níveis de geração futura</w:t>
      </w:r>
      <w:r w:rsidR="00F20F54" w:rsidRPr="003D6C9A">
        <w:rPr>
          <w:lang w:val="pt-BR"/>
        </w:rPr>
        <w:t xml:space="preserve">: </w:t>
      </w:r>
    </w:p>
    <w:p w14:paraId="1BC89FCD" w14:textId="7348FE76" w:rsidR="00F824A3" w:rsidRPr="003D6C9A" w:rsidRDefault="003D6C9A" w:rsidP="00F824A3">
      <w:pPr>
        <w:pStyle w:val="ListParagraph"/>
        <w:numPr>
          <w:ilvl w:val="0"/>
          <w:numId w:val="4"/>
        </w:numPr>
        <w:rPr>
          <w:lang w:val="pt-BR"/>
        </w:rPr>
      </w:pPr>
      <w:r w:rsidRPr="003D6C9A">
        <w:rPr>
          <w:lang w:val="pt-BR"/>
        </w:rPr>
        <w:t>A geração térmica total de 2018 foi aumentada para 2019 usando a taxa de crescimento na demanda de eletricidade da rede (2,1% / ano</w:t>
      </w:r>
      <w:r w:rsidR="00F824A3" w:rsidRPr="003D6C9A">
        <w:rPr>
          <w:lang w:val="pt-BR"/>
        </w:rPr>
        <w:t>);</w:t>
      </w:r>
    </w:p>
    <w:p w14:paraId="15F605C5" w14:textId="1B61B43D" w:rsidR="007B4E32" w:rsidRPr="003D6C9A" w:rsidRDefault="003D6C9A" w:rsidP="00F824A3">
      <w:pPr>
        <w:pStyle w:val="ListParagraph"/>
        <w:numPr>
          <w:ilvl w:val="0"/>
          <w:numId w:val="4"/>
        </w:numPr>
        <w:rPr>
          <w:lang w:val="pt-BR"/>
        </w:rPr>
      </w:pPr>
      <w:r w:rsidRPr="003D6C9A">
        <w:rPr>
          <w:lang w:val="pt-BR"/>
        </w:rPr>
        <w:t>Para cada combustível, seu valor de geração de 2019 foi estimado aplicando sua parcela de 2018 do uso total de energia térmica (a energia térmica consumida para geração de eletricidade estava disponível para cada combustível no Balanço Energético do Estado</w:t>
      </w:r>
      <w:r w:rsidR="00F824A3" w:rsidRPr="003D6C9A">
        <w:rPr>
          <w:lang w:val="pt-BR"/>
        </w:rPr>
        <w:t>);</w:t>
      </w:r>
    </w:p>
    <w:p w14:paraId="5F093813" w14:textId="24A5AC74" w:rsidR="007B4E32" w:rsidRPr="00EE1391" w:rsidRDefault="00EE1391" w:rsidP="00F824A3">
      <w:pPr>
        <w:pStyle w:val="ListParagraph"/>
        <w:numPr>
          <w:ilvl w:val="0"/>
          <w:numId w:val="4"/>
        </w:numPr>
        <w:rPr>
          <w:lang w:val="pt-BR"/>
        </w:rPr>
      </w:pPr>
      <w:r w:rsidRPr="00EE1391">
        <w:rPr>
          <w:lang w:val="pt-BR"/>
        </w:rPr>
        <w:t>Os valores de geração de 2020 foram estimados para cada combustível aplicando a mesma taxa de crescimento anual de 2,1% / ano</w:t>
      </w:r>
      <w:r w:rsidR="007B4E32" w:rsidRPr="00EE1391">
        <w:rPr>
          <w:lang w:val="pt-BR"/>
        </w:rPr>
        <w:t>;</w:t>
      </w:r>
    </w:p>
    <w:p w14:paraId="48118EED" w14:textId="067AE4F4" w:rsidR="007B4E32" w:rsidRPr="00EE1391" w:rsidRDefault="00EE1391" w:rsidP="007B4E32">
      <w:pPr>
        <w:pStyle w:val="ListParagraph"/>
        <w:numPr>
          <w:ilvl w:val="0"/>
          <w:numId w:val="4"/>
        </w:numPr>
        <w:spacing w:after="0"/>
        <w:contextualSpacing w:val="0"/>
        <w:rPr>
          <w:lang w:val="pt-BR"/>
        </w:rPr>
      </w:pPr>
      <w:r w:rsidRPr="00EE1391">
        <w:rPr>
          <w:lang w:val="pt-BR"/>
        </w:rPr>
        <w:t>As seguintes suposições foram aplicadas a cada tipo de combustível</w:t>
      </w:r>
      <w:r w:rsidR="007B4E32" w:rsidRPr="00EE1391">
        <w:rPr>
          <w:lang w:val="pt-BR"/>
        </w:rPr>
        <w:t>:</w:t>
      </w:r>
      <w:r w:rsidR="007B4E32">
        <w:rPr>
          <w:rStyle w:val="FootnoteReference"/>
        </w:rPr>
        <w:footnoteReference w:id="3"/>
      </w:r>
    </w:p>
    <w:p w14:paraId="19E201CF" w14:textId="77777777" w:rsidR="007B4E32" w:rsidRPr="00EE1391" w:rsidRDefault="007B4E32" w:rsidP="007B4E32">
      <w:pPr>
        <w:pStyle w:val="ListParagraph"/>
        <w:rPr>
          <w:lang w:val="pt-BR"/>
        </w:rPr>
      </w:pPr>
    </w:p>
    <w:p w14:paraId="311D9E78" w14:textId="60657FF5" w:rsidR="00EE1391" w:rsidRPr="00EE1391" w:rsidRDefault="00EE1391" w:rsidP="00EE1391">
      <w:pPr>
        <w:pStyle w:val="ListParagraph"/>
        <w:numPr>
          <w:ilvl w:val="1"/>
          <w:numId w:val="6"/>
        </w:numPr>
        <w:rPr>
          <w:lang w:val="pt-BR"/>
        </w:rPr>
      </w:pPr>
      <w:r w:rsidRPr="00EE1391">
        <w:rPr>
          <w:lang w:val="pt-BR"/>
        </w:rPr>
        <w:t>Nenhum vento ou solar é aplicado até 2050;</w:t>
      </w:r>
    </w:p>
    <w:p w14:paraId="58552148" w14:textId="5769BF4B" w:rsidR="00EE1391" w:rsidRPr="00EE1391" w:rsidRDefault="00EE1391" w:rsidP="00EE1391">
      <w:pPr>
        <w:pStyle w:val="ListParagraph"/>
        <w:numPr>
          <w:ilvl w:val="1"/>
          <w:numId w:val="6"/>
        </w:numPr>
        <w:rPr>
          <w:lang w:val="pt-BR"/>
        </w:rPr>
      </w:pPr>
      <w:r w:rsidRPr="00EE1391">
        <w:rPr>
          <w:lang w:val="pt-BR"/>
        </w:rPr>
        <w:t>Óleo combustível, óleo destilado e licor negro são eliminados em 5 anos.</w:t>
      </w:r>
    </w:p>
    <w:p w14:paraId="54EAB021" w14:textId="318BEE40" w:rsidR="00EE1391" w:rsidRPr="00EE1391" w:rsidRDefault="00EE1391" w:rsidP="00EE1391">
      <w:pPr>
        <w:pStyle w:val="ListParagraph"/>
        <w:numPr>
          <w:ilvl w:val="1"/>
          <w:numId w:val="6"/>
        </w:numPr>
        <w:rPr>
          <w:lang w:val="pt-BR"/>
        </w:rPr>
      </w:pPr>
      <w:r w:rsidRPr="00EE1391">
        <w:rPr>
          <w:lang w:val="pt-BR"/>
        </w:rPr>
        <w:t>Hidro: mantida constante na média da produção de 2014-2018.</w:t>
      </w:r>
    </w:p>
    <w:p w14:paraId="4A73CE2F" w14:textId="12C8B459" w:rsidR="00EE1391" w:rsidRPr="00EE1391" w:rsidRDefault="00EE1391" w:rsidP="00EE1391">
      <w:pPr>
        <w:pStyle w:val="ListParagraph"/>
        <w:numPr>
          <w:ilvl w:val="1"/>
          <w:numId w:val="6"/>
        </w:numPr>
        <w:rPr>
          <w:lang w:val="pt-BR"/>
        </w:rPr>
      </w:pPr>
      <w:r w:rsidRPr="00EE1391">
        <w:rPr>
          <w:lang w:val="pt-BR"/>
        </w:rPr>
        <w:t>Fuelwood: reduzido para 1/4 da geração atual.</w:t>
      </w:r>
    </w:p>
    <w:p w14:paraId="57B9C600" w14:textId="3B677B77" w:rsidR="00EE1391" w:rsidRPr="00EE1391" w:rsidRDefault="00EE1391" w:rsidP="00EE1391">
      <w:pPr>
        <w:pStyle w:val="ListParagraph"/>
        <w:numPr>
          <w:ilvl w:val="1"/>
          <w:numId w:val="6"/>
        </w:numPr>
        <w:rPr>
          <w:lang w:val="pt-BR"/>
        </w:rPr>
      </w:pPr>
      <w:r w:rsidRPr="00EE1391">
        <w:rPr>
          <w:lang w:val="pt-BR"/>
        </w:rPr>
        <w:t>Bagaço: dobrou em relação aos níveis atuais (assumidos em 15 anos).</w:t>
      </w:r>
    </w:p>
    <w:p w14:paraId="62C1D8D7" w14:textId="67980A45" w:rsidR="007B4E32" w:rsidRPr="00EE1391" w:rsidRDefault="00EE1391" w:rsidP="00EE1391">
      <w:pPr>
        <w:pStyle w:val="ListParagraph"/>
        <w:numPr>
          <w:ilvl w:val="1"/>
          <w:numId w:val="6"/>
        </w:numPr>
        <w:rPr>
          <w:lang w:val="pt-BR"/>
        </w:rPr>
      </w:pPr>
      <w:r w:rsidRPr="00EE1391">
        <w:rPr>
          <w:lang w:val="pt-BR"/>
        </w:rPr>
        <w:t>Gás natural: até 2,5 GW de expansão até 2030. Assumindo um fator de capacidade de 80%, o total é 17.520 GWh / ano</w:t>
      </w:r>
      <w:r w:rsidR="007B4E32" w:rsidRPr="00EE1391">
        <w:rPr>
          <w:lang w:val="pt-BR"/>
        </w:rPr>
        <w:t>.</w:t>
      </w:r>
    </w:p>
    <w:p w14:paraId="653E6F6B" w14:textId="0EFD627C" w:rsidR="00F824A3" w:rsidRPr="00EE1391" w:rsidRDefault="00EE1391" w:rsidP="007B4E32">
      <w:pPr>
        <w:pStyle w:val="ListParagraph"/>
        <w:numPr>
          <w:ilvl w:val="1"/>
          <w:numId w:val="6"/>
        </w:numPr>
        <w:rPr>
          <w:lang w:val="pt-BR"/>
        </w:rPr>
      </w:pPr>
      <w:r w:rsidRPr="00EE1391">
        <w:rPr>
          <w:lang w:val="pt-BR"/>
        </w:rPr>
        <w:t>Outras Energias Primárias</w:t>
      </w:r>
      <w:r w:rsidR="00754284">
        <w:rPr>
          <w:rStyle w:val="FootnoteReference"/>
        </w:rPr>
        <w:footnoteReference w:id="4"/>
      </w:r>
      <w:r w:rsidR="007B4E32" w:rsidRPr="00EE1391">
        <w:rPr>
          <w:lang w:val="pt-BR"/>
        </w:rPr>
        <w:t xml:space="preserve">: </w:t>
      </w:r>
      <w:r w:rsidRPr="00EE1391">
        <w:rPr>
          <w:lang w:val="pt-BR"/>
        </w:rPr>
        <w:t>resíduos agrícolas e industriais; assumido para permanecer constante ao longo do período de previsão</w:t>
      </w:r>
      <w:r w:rsidR="007B4E32" w:rsidRPr="00EE1391">
        <w:rPr>
          <w:lang w:val="pt-BR"/>
        </w:rPr>
        <w:t>.</w:t>
      </w:r>
      <w:r w:rsidR="00F824A3" w:rsidRPr="00EE1391">
        <w:rPr>
          <w:lang w:val="pt-BR"/>
        </w:rPr>
        <w:t xml:space="preserve"> </w:t>
      </w:r>
    </w:p>
    <w:p w14:paraId="44C2546B" w14:textId="57AC9808" w:rsidR="003709BD" w:rsidRPr="00EE1391" w:rsidRDefault="00EE1391" w:rsidP="007B4E32">
      <w:pPr>
        <w:pStyle w:val="ListParagraph"/>
        <w:numPr>
          <w:ilvl w:val="0"/>
          <w:numId w:val="4"/>
        </w:numPr>
        <w:contextualSpacing w:val="0"/>
        <w:rPr>
          <w:lang w:val="pt-BR"/>
        </w:rPr>
      </w:pPr>
      <w:r w:rsidRPr="00EE1391">
        <w:rPr>
          <w:lang w:val="pt-BR"/>
        </w:rPr>
        <w:t>Importações líquidas: foram calculadas para cada ano da linha de base usando a equação apresentada acima</w:t>
      </w:r>
      <w:r w:rsidR="007B4E32" w:rsidRPr="00EE1391">
        <w:rPr>
          <w:lang w:val="pt-BR"/>
        </w:rPr>
        <w:t xml:space="preserve">. </w:t>
      </w:r>
    </w:p>
    <w:p w14:paraId="3454FE18" w14:textId="483B83AA" w:rsidR="00B04880" w:rsidRPr="00EE1391" w:rsidRDefault="00EE1391" w:rsidP="00F24EF3">
      <w:pPr>
        <w:spacing w:after="240"/>
        <w:rPr>
          <w:lang w:val="pt-BR"/>
        </w:rPr>
      </w:pPr>
      <w:r w:rsidRPr="00EE1391">
        <w:rPr>
          <w:lang w:val="pt-BR"/>
        </w:rPr>
        <w:t>Conforme indicado na Figura 4 abaixo, a aplicação das premissas acima resulta em uma previsão de geração térmica futura no estado dominada por usinas de gás natural</w:t>
      </w:r>
      <w:r w:rsidR="00B04880" w:rsidRPr="00EE1391">
        <w:rPr>
          <w:lang w:val="pt-BR"/>
        </w:rPr>
        <w:t xml:space="preserve">. </w:t>
      </w:r>
    </w:p>
    <w:p w14:paraId="1EE39F88" w14:textId="31E48720" w:rsidR="003709BD" w:rsidRDefault="00EE1391" w:rsidP="003709BD">
      <w:pPr>
        <w:rPr>
          <w:b/>
          <w:i/>
          <w:color w:val="FF0000"/>
        </w:rPr>
      </w:pPr>
      <w:r>
        <w:rPr>
          <w:noProof/>
        </w:rPr>
        <w:drawing>
          <wp:inline distT="0" distB="0" distL="0" distR="0" wp14:anchorId="2720B32A" wp14:editId="32BBCB45">
            <wp:extent cx="4900083" cy="3493559"/>
            <wp:effectExtent l="0" t="0" r="15240" b="12065"/>
            <wp:docPr id="15" name="Chart 15">
              <a:extLst xmlns:a="http://schemas.openxmlformats.org/drawingml/2006/main">
                <a:ext uri="{FF2B5EF4-FFF2-40B4-BE49-F238E27FC236}">
                  <a16:creationId xmlns:a16="http://schemas.microsoft.com/office/drawing/2014/main" id="{198969D0-551B-4238-9C59-A5B3486F72E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1D6BEC31" w14:textId="407C6511" w:rsidR="003709BD" w:rsidRPr="00EE1391" w:rsidRDefault="00EE1391" w:rsidP="003709BD">
      <w:pPr>
        <w:pStyle w:val="TableandFigureTitles"/>
        <w:spacing w:before="0"/>
        <w:rPr>
          <w:lang w:val="pt-BR"/>
        </w:rPr>
      </w:pPr>
      <w:r w:rsidRPr="00EE1391">
        <w:rPr>
          <w:rStyle w:val="tlid-translation"/>
          <w:lang w:val="pt-BR"/>
        </w:rPr>
        <w:t>Figura 4. Previsão de geração para geradores térmicos internos</w:t>
      </w:r>
    </w:p>
    <w:p w14:paraId="12D6488A" w14:textId="723CC5CE" w:rsidR="00B04880" w:rsidRPr="005632B6" w:rsidRDefault="005632B6" w:rsidP="00B04880">
      <w:pPr>
        <w:pStyle w:val="Heading2"/>
        <w:spacing w:before="240"/>
        <w:rPr>
          <w:rStyle w:val="tlid-translation"/>
          <w:lang w:val="pt-BR"/>
        </w:rPr>
      </w:pPr>
      <w:r w:rsidRPr="005632B6">
        <w:rPr>
          <w:rStyle w:val="tlid-translation"/>
          <w:lang w:val="pt-BR"/>
        </w:rPr>
        <w:t>Consumo de combustível para fornecimento de eletricidade</w:t>
      </w:r>
    </w:p>
    <w:p w14:paraId="62DFA456" w14:textId="51EF45E5" w:rsidR="008D5963" w:rsidRPr="005632B6" w:rsidRDefault="005632B6" w:rsidP="00B04880">
      <w:pPr>
        <w:pBdr>
          <w:top w:val="none" w:sz="0" w:space="0" w:color="auto"/>
          <w:left w:val="none" w:sz="0" w:space="0" w:color="auto"/>
          <w:bottom w:val="none" w:sz="0" w:space="0" w:color="auto"/>
          <w:right w:val="none" w:sz="0" w:space="0" w:color="auto"/>
          <w:between w:val="none" w:sz="0" w:space="0" w:color="auto"/>
          <w:bar w:val="none" w:sz="0" w:color="auto"/>
        </w:pBdr>
        <w:spacing w:before="0" w:line="259" w:lineRule="auto"/>
        <w:rPr>
          <w:rStyle w:val="tlid-translation"/>
          <w:lang w:val="pt-BR"/>
        </w:rPr>
      </w:pPr>
      <w:r w:rsidRPr="005632B6">
        <w:rPr>
          <w:rStyle w:val="tlid-translation"/>
          <w:lang w:val="pt-BR"/>
        </w:rPr>
        <w:t>O consumo histórico de combustível foi retirado do Balanço Energético do Estado</w:t>
      </w:r>
      <w:r w:rsidR="00B04880" w:rsidRPr="005632B6">
        <w:rPr>
          <w:rStyle w:val="tlid-translation"/>
          <w:lang w:val="pt-BR"/>
        </w:rPr>
        <w:t>.</w:t>
      </w:r>
      <w:r w:rsidR="00B04880">
        <w:rPr>
          <w:rStyle w:val="FootnoteReference"/>
        </w:rPr>
        <w:footnoteReference w:id="5"/>
      </w:r>
      <w:r w:rsidR="00B04880" w:rsidRPr="005632B6">
        <w:rPr>
          <w:rStyle w:val="tlid-translation"/>
          <w:lang w:val="pt-BR"/>
        </w:rPr>
        <w:t xml:space="preserve"> </w:t>
      </w:r>
      <w:r w:rsidRPr="005632B6">
        <w:rPr>
          <w:rStyle w:val="tlid-translation"/>
          <w:lang w:val="pt-BR"/>
        </w:rPr>
        <w:t>O consumo de combustível previsto foi estimado multiplicando as estimativas de geração apresentadas acima por uma taxa de calor assumida para cada combustível</w:t>
      </w:r>
      <w:r w:rsidR="008D5963" w:rsidRPr="005632B6">
        <w:rPr>
          <w:rStyle w:val="tlid-translation"/>
          <w:lang w:val="pt-BR"/>
        </w:rPr>
        <w:t>:</w:t>
      </w:r>
      <w:r w:rsidR="00B04880">
        <w:rPr>
          <w:rStyle w:val="FootnoteReference"/>
        </w:rPr>
        <w:footnoteReference w:id="6"/>
      </w:r>
    </w:p>
    <w:p w14:paraId="7C018908" w14:textId="77777777" w:rsidR="00DC495C" w:rsidRPr="00DC495C" w:rsidRDefault="00DC495C" w:rsidP="00DC495C">
      <w:pPr>
        <w:pStyle w:val="ListParagraph"/>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pacing w:line="259" w:lineRule="auto"/>
        <w:rPr>
          <w:rStyle w:val="tlid-translation"/>
          <w:lang w:val="pt-BR"/>
        </w:rPr>
      </w:pPr>
      <w:r w:rsidRPr="00DC495C">
        <w:rPr>
          <w:rStyle w:val="tlid-translation"/>
          <w:lang w:val="pt-BR"/>
        </w:rPr>
        <w:t>Óleo Combustível: 10,83 TJ / GWh (caldeira a vapor)</w:t>
      </w:r>
    </w:p>
    <w:p w14:paraId="61F2F183" w14:textId="4706694A" w:rsidR="00DC495C" w:rsidRPr="00DC495C" w:rsidRDefault="00DC495C" w:rsidP="00DC495C">
      <w:pPr>
        <w:pStyle w:val="ListParagraph"/>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pacing w:line="259" w:lineRule="auto"/>
        <w:rPr>
          <w:rStyle w:val="tlid-translation"/>
        </w:rPr>
      </w:pPr>
      <w:proofErr w:type="spellStart"/>
      <w:r w:rsidRPr="00DC495C">
        <w:rPr>
          <w:rStyle w:val="tlid-translation"/>
        </w:rPr>
        <w:t>Óleo</w:t>
      </w:r>
      <w:proofErr w:type="spellEnd"/>
      <w:r w:rsidRPr="00DC495C">
        <w:rPr>
          <w:rStyle w:val="tlid-translation"/>
        </w:rPr>
        <w:t xml:space="preserve"> Diesel: 10,89 TJ / GWh (motor IC)</w:t>
      </w:r>
    </w:p>
    <w:p w14:paraId="4028274D" w14:textId="55F4384B" w:rsidR="00DC495C" w:rsidRPr="00DC495C" w:rsidRDefault="00DC495C" w:rsidP="00DC495C">
      <w:pPr>
        <w:pStyle w:val="ListParagraph"/>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pacing w:line="259" w:lineRule="auto"/>
        <w:rPr>
          <w:rStyle w:val="tlid-translation"/>
          <w:lang w:val="pt-BR"/>
        </w:rPr>
      </w:pPr>
      <w:r w:rsidRPr="00DC495C">
        <w:rPr>
          <w:rStyle w:val="tlid-translation"/>
          <w:lang w:val="pt-BR"/>
        </w:rPr>
        <w:t>Gás Natural: 8,05 TJ / kWh (ciclo combinado)</w:t>
      </w:r>
    </w:p>
    <w:p w14:paraId="02AEBB41" w14:textId="1A0D1CC0" w:rsidR="0088264A" w:rsidRPr="00DC495C" w:rsidRDefault="00DC495C" w:rsidP="00DC495C">
      <w:pPr>
        <w:pStyle w:val="ListParagraph"/>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pacing w:line="259" w:lineRule="auto"/>
        <w:rPr>
          <w:rStyle w:val="tlid-translation"/>
          <w:rFonts w:ascii="Arial" w:hAnsi="Arial"/>
          <w:b/>
          <w:lang w:val="pt-BR"/>
        </w:rPr>
      </w:pPr>
      <w:r w:rsidRPr="00DC495C">
        <w:rPr>
          <w:rStyle w:val="tlid-translation"/>
          <w:lang w:val="pt-BR"/>
        </w:rPr>
        <w:t>Toda biomassa (bagaço de cana-de-açúcar, lenha, licor negro e resíduos agrícolas / industriais: 10,57 TJ / kWh (caldeira a vapor</w:t>
      </w:r>
      <w:r w:rsidR="00B04880" w:rsidRPr="00DC495C">
        <w:rPr>
          <w:rStyle w:val="tlid-translation"/>
          <w:lang w:val="pt-BR"/>
        </w:rPr>
        <w:t>)</w:t>
      </w:r>
      <w:r w:rsidR="007570E5" w:rsidRPr="00DC495C">
        <w:rPr>
          <w:rStyle w:val="tlid-translation"/>
          <w:lang w:val="pt-BR"/>
        </w:rPr>
        <w:t xml:space="preserve">. </w:t>
      </w:r>
      <w:r w:rsidR="00943FE1" w:rsidRPr="00DC495C">
        <w:rPr>
          <w:rStyle w:val="tlid-translation"/>
          <w:lang w:val="pt-BR"/>
        </w:rPr>
        <w:t xml:space="preserve"> </w:t>
      </w:r>
    </w:p>
    <w:p w14:paraId="425FE5B7" w14:textId="6187C2F9" w:rsidR="00574C99" w:rsidRPr="00DC495C" w:rsidRDefault="00DC495C" w:rsidP="00862A65">
      <w:pPr>
        <w:rPr>
          <w:noProof/>
          <w:lang w:val="pt-BR"/>
        </w:rPr>
      </w:pPr>
      <w:r w:rsidRPr="00DC495C">
        <w:rPr>
          <w:noProof/>
          <w:lang w:val="pt-BR"/>
        </w:rPr>
        <w:t>A Figura 5 fornece a linha de base para o consumo de combustível para a geração de eletricidade no estado. Este resumo mostra a grande contribuição do gás natural esperada como resultado da expansão da capacidade de 2,5 GW até 2030. A Figura 6 fornece um resumo da geração total de energia elétrica necessária para atender às demandas do estado, incluindo energia importada. Para energia importada, este é apenas o conteúdo de energia da energia entregue ao estado a partir de fontes de fora do estado, não a energia primária usada para gerar essa energia</w:t>
      </w:r>
      <w:r w:rsidR="0065394E" w:rsidRPr="00DC495C">
        <w:rPr>
          <w:noProof/>
          <w:lang w:val="pt-BR"/>
        </w:rPr>
        <w:t xml:space="preserve">. </w:t>
      </w:r>
    </w:p>
    <w:p w14:paraId="0E28877C" w14:textId="3F5184FC" w:rsidR="0065394E" w:rsidRPr="00DC495C" w:rsidRDefault="00DC495C" w:rsidP="004E557A">
      <w:pPr>
        <w:spacing w:after="240"/>
        <w:rPr>
          <w:lang w:val="pt-BR"/>
        </w:rPr>
      </w:pPr>
      <w:r w:rsidRPr="00DC495C">
        <w:rPr>
          <w:noProof/>
          <w:lang w:val="pt-BR"/>
        </w:rPr>
        <w:t>Uma consideração importante na construção de uma linha de base completa das emissões de GEE para eletricidade consumida em São Paulo é também estimar o conteúdo de carbono da energia importada. Documentos associados ao Plano Nacional de Energia 2050</w:t>
      </w:r>
      <w:r w:rsidR="00B7381C">
        <w:rPr>
          <w:rStyle w:val="FootnoteReference"/>
          <w:noProof/>
        </w:rPr>
        <w:footnoteReference w:id="7"/>
      </w:r>
      <w:r w:rsidR="00B7381C" w:rsidRPr="00DC495C">
        <w:rPr>
          <w:noProof/>
          <w:lang w:val="pt-BR"/>
        </w:rPr>
        <w:t xml:space="preserve"> </w:t>
      </w:r>
      <w:r w:rsidRPr="00DC495C">
        <w:rPr>
          <w:noProof/>
          <w:lang w:val="pt-BR"/>
        </w:rPr>
        <w:t>foram revisados; no entanto, não parece que uma futura construção recomendada do sistema elétrico nacional tenha sido desenvolvida. Como alternativa, os dados do Programa SEEG Brasil</w:t>
      </w:r>
      <w:r w:rsidR="00B7381C">
        <w:rPr>
          <w:rStyle w:val="FootnoteReference"/>
          <w:noProof/>
        </w:rPr>
        <w:footnoteReference w:id="8"/>
      </w:r>
      <w:r w:rsidR="00B7381C" w:rsidRPr="00DC495C">
        <w:rPr>
          <w:noProof/>
          <w:lang w:val="pt-BR"/>
        </w:rPr>
        <w:t xml:space="preserve"> </w:t>
      </w:r>
      <w:r>
        <w:rPr>
          <w:rStyle w:val="jlqj4b"/>
          <w:lang w:val="pt-PT"/>
        </w:rPr>
        <w:t>foram baixados e usados para estimar o conteúdo histórico de carbono (2000-2018) em nível nacional.</w:t>
      </w:r>
      <w:r>
        <w:rPr>
          <w:rStyle w:val="viiyi"/>
          <w:lang w:val="pt-PT"/>
        </w:rPr>
        <w:t xml:space="preserve"> </w:t>
      </w:r>
      <w:r>
        <w:rPr>
          <w:rStyle w:val="jlqj4b"/>
          <w:lang w:val="pt-PT"/>
        </w:rPr>
        <w:t>Esses dados incluíram o total de emissões de GEE para usinas que produziram eletricidade (do banco de dados de emissões do SEEG) e a energia total gerada (do banco de dados de atividades do SEEG).</w:t>
      </w:r>
      <w:r>
        <w:rPr>
          <w:rStyle w:val="viiyi"/>
          <w:lang w:val="pt-PT"/>
        </w:rPr>
        <w:t xml:space="preserve"> </w:t>
      </w:r>
      <w:r>
        <w:rPr>
          <w:rStyle w:val="jlqj4b"/>
          <w:lang w:val="pt-PT"/>
        </w:rPr>
        <w:t>Como nenhuma previsão de geração nacional foi identificada, o conteúdo médio de carbono de 2014-2018 foi usado como um substituto para a previsão BAU.</w:t>
      </w:r>
      <w:r>
        <w:rPr>
          <w:rStyle w:val="viiyi"/>
          <w:lang w:val="pt-PT"/>
        </w:rPr>
        <w:t xml:space="preserve"> </w:t>
      </w:r>
      <w:r>
        <w:rPr>
          <w:rStyle w:val="jlqj4b"/>
          <w:lang w:val="pt-PT"/>
        </w:rPr>
        <w:t>A Figura 7 fornece um gráfico que mostra o conteúdo de carbono histórico e futuro da energia importada desenvolvida para este projeto</w:t>
      </w:r>
      <w:r w:rsidR="00B7381C" w:rsidRPr="00DC495C">
        <w:rPr>
          <w:noProof/>
          <w:lang w:val="pt-BR"/>
        </w:rPr>
        <w:t xml:space="preserve">. </w:t>
      </w:r>
    </w:p>
    <w:p w14:paraId="174BF26D" w14:textId="33750D88" w:rsidR="004E557A" w:rsidRDefault="004E557A" w:rsidP="0065394E">
      <w:pPr>
        <w:pStyle w:val="TableandFigureTitles"/>
        <w:spacing w:after="360"/>
        <w:rPr>
          <w:noProof/>
        </w:rPr>
      </w:pPr>
      <w:r>
        <w:rPr>
          <w:noProof/>
        </w:rPr>
        <w:drawing>
          <wp:inline distT="0" distB="0" distL="0" distR="0" wp14:anchorId="2C94E842" wp14:editId="6F2C23A3">
            <wp:extent cx="5443855" cy="2785730"/>
            <wp:effectExtent l="0" t="0" r="4445" b="15240"/>
            <wp:docPr id="16" name="Chart 16">
              <a:extLst xmlns:a="http://schemas.openxmlformats.org/drawingml/2006/main">
                <a:ext uri="{FF2B5EF4-FFF2-40B4-BE49-F238E27FC236}">
                  <a16:creationId xmlns:a16="http://schemas.microsoft.com/office/drawing/2014/main" id="{E30F062A-ADE3-4FC9-A8D1-B1ED5E5ADDC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713F787D" w14:textId="026C7EDF" w:rsidR="00543BFB" w:rsidRPr="00DC495C" w:rsidRDefault="00DC495C" w:rsidP="004E557A">
      <w:pPr>
        <w:pStyle w:val="TableandFigureTitles"/>
        <w:spacing w:before="0"/>
        <w:rPr>
          <w:rStyle w:val="tlid-translation"/>
          <w:lang w:val="pt-BR"/>
        </w:rPr>
      </w:pPr>
      <w:r w:rsidRPr="00DC495C">
        <w:rPr>
          <w:lang w:val="pt-BR"/>
        </w:rPr>
        <w:t xml:space="preserve"> </w:t>
      </w:r>
      <w:r w:rsidRPr="00DC495C">
        <w:rPr>
          <w:rStyle w:val="tlid-translation"/>
          <w:lang w:val="pt-BR"/>
        </w:rPr>
        <w:t>Figura 5. Consumo de combustível para geração de eletricidade no estado</w:t>
      </w:r>
    </w:p>
    <w:p w14:paraId="68CF50B8" w14:textId="25B228F2" w:rsidR="007366A2" w:rsidRDefault="004E557A" w:rsidP="00543BFB">
      <w:pPr>
        <w:pStyle w:val="TableandFigureTitles"/>
        <w:spacing w:before="0"/>
        <w:rPr>
          <w:rStyle w:val="tlid-translation"/>
          <w:lang w:val="en-US"/>
        </w:rPr>
      </w:pPr>
      <w:r>
        <w:rPr>
          <w:noProof/>
        </w:rPr>
        <w:drawing>
          <wp:inline distT="0" distB="0" distL="0" distR="0" wp14:anchorId="3ED994D2" wp14:editId="0408A563">
            <wp:extent cx="5443870" cy="2721935"/>
            <wp:effectExtent l="0" t="0" r="4445" b="2540"/>
            <wp:docPr id="17" name="Chart 17">
              <a:extLst xmlns:a="http://schemas.openxmlformats.org/drawingml/2006/main">
                <a:ext uri="{FF2B5EF4-FFF2-40B4-BE49-F238E27FC236}">
                  <a16:creationId xmlns:a16="http://schemas.microsoft.com/office/drawing/2014/main" id="{77B55737-0B5B-4579-A152-410B3E64D57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32EF4C0D" w14:textId="7A42BF74" w:rsidR="007366A2" w:rsidRPr="00DC495C" w:rsidRDefault="00DC495C" w:rsidP="007366A2">
      <w:pPr>
        <w:pStyle w:val="TableandFigureTitles"/>
        <w:spacing w:before="0"/>
        <w:rPr>
          <w:lang w:val="pt-BR"/>
        </w:rPr>
      </w:pPr>
      <w:r w:rsidRPr="00DC495C">
        <w:rPr>
          <w:rStyle w:val="tlid-translation"/>
          <w:lang w:val="pt-BR"/>
        </w:rPr>
        <w:t>Figura 6. Energia total necessária para atender à demanda de energia elétrica do estado</w:t>
      </w:r>
    </w:p>
    <w:p w14:paraId="0E203FFD" w14:textId="21E55DDD" w:rsidR="00122EF3" w:rsidRDefault="004E557A" w:rsidP="009B0B2B">
      <w:pPr>
        <w:pStyle w:val="TableandFigureTitles"/>
        <w:spacing w:before="0"/>
        <w:rPr>
          <w:rStyle w:val="tlid-translation"/>
          <w:lang w:val="en-US"/>
        </w:rPr>
      </w:pPr>
      <w:r>
        <w:rPr>
          <w:noProof/>
        </w:rPr>
        <w:drawing>
          <wp:inline distT="0" distB="0" distL="0" distR="0" wp14:anchorId="774E99DC" wp14:editId="1D717E11">
            <wp:extent cx="4937125" cy="2746002"/>
            <wp:effectExtent l="0" t="0" r="15875" b="16510"/>
            <wp:docPr id="18" name="Chart 18">
              <a:extLst xmlns:a="http://schemas.openxmlformats.org/drawingml/2006/main">
                <a:ext uri="{FF2B5EF4-FFF2-40B4-BE49-F238E27FC236}">
                  <a16:creationId xmlns:a16="http://schemas.microsoft.com/office/drawing/2014/main" id="{B7D0565C-95C5-4755-84A1-91353753314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30573AA9" w14:textId="20AC4983" w:rsidR="009B0B2B" w:rsidRPr="004E557A" w:rsidRDefault="004E557A" w:rsidP="00080D3E">
      <w:pPr>
        <w:pStyle w:val="TableandFigureTitles"/>
        <w:spacing w:before="0" w:after="360"/>
        <w:rPr>
          <w:rStyle w:val="tlid-translation"/>
          <w:lang w:val="pt-BR"/>
        </w:rPr>
      </w:pPr>
      <w:r w:rsidRPr="004E557A">
        <w:rPr>
          <w:rStyle w:val="tlid-translation"/>
          <w:lang w:val="pt-BR"/>
        </w:rPr>
        <w:t>Figura 7. Conteúdo de carbono da eletricidade importada</w:t>
      </w:r>
    </w:p>
    <w:p w14:paraId="6FE92498" w14:textId="77777777" w:rsidR="004E557A" w:rsidRDefault="004E557A" w:rsidP="004E557A">
      <w:pPr>
        <w:pStyle w:val="Heading2"/>
        <w:spacing w:before="240" w:after="120"/>
        <w:rPr>
          <w:rStyle w:val="tlid-translation"/>
          <w:lang w:val="en"/>
        </w:rPr>
      </w:pPr>
      <w:proofErr w:type="spellStart"/>
      <w:r w:rsidRPr="004E557A">
        <w:rPr>
          <w:rStyle w:val="tlid-translation"/>
        </w:rPr>
        <w:t>Emissões</w:t>
      </w:r>
      <w:proofErr w:type="spellEnd"/>
      <w:r w:rsidRPr="004E557A">
        <w:rPr>
          <w:rStyle w:val="tlid-translation"/>
        </w:rPr>
        <w:t xml:space="preserve"> de GEE</w:t>
      </w:r>
    </w:p>
    <w:p w14:paraId="5E2DCA30" w14:textId="3DE40415" w:rsidR="004E557A" w:rsidRPr="004E557A" w:rsidRDefault="004E557A" w:rsidP="004E557A">
      <w:pPr>
        <w:pBdr>
          <w:top w:val="none" w:sz="0" w:space="0" w:color="auto"/>
          <w:left w:val="none" w:sz="0" w:space="0" w:color="auto"/>
          <w:bottom w:val="none" w:sz="0" w:space="0" w:color="auto"/>
          <w:right w:val="none" w:sz="0" w:space="0" w:color="auto"/>
          <w:between w:val="none" w:sz="0" w:space="0" w:color="auto"/>
          <w:bar w:val="none" w:sz="0" w:color="auto"/>
        </w:pBdr>
        <w:spacing w:after="360" w:line="259" w:lineRule="auto"/>
        <w:rPr>
          <w:rStyle w:val="tlid-translation"/>
          <w:lang w:val="pt-BR"/>
        </w:rPr>
      </w:pPr>
      <w:r w:rsidRPr="004E557A">
        <w:rPr>
          <w:rStyle w:val="tlid-translation"/>
          <w:lang w:val="pt-BR"/>
        </w:rPr>
        <w:t>A Figura 8 fornece a linha de base das emissões de GEE para o setor de Abastecimento de Energia. Para a combustão de combustível, as emissões de GEE para cada ano da linha de base mostrada nas cunhas para "Fonte de alimentação doméstica" e "Fonte de alimentação biogênica" foram estimadas usando fatores de emissão do IPCC.</w:t>
      </w:r>
      <w:r>
        <w:rPr>
          <w:rStyle w:val="FootnoteReference"/>
        </w:rPr>
        <w:footnoteReference w:id="9"/>
      </w:r>
      <w:r w:rsidRPr="004E557A">
        <w:rPr>
          <w:rStyle w:val="tlid-translation"/>
          <w:lang w:val="pt-BR"/>
        </w:rPr>
        <w:t xml:space="preserve"> As emissões de GEE foram convertidas em equivalentes de dióxido de carbono (CO2e) usando os potenciais de aquecimento global do Quinto Relatório de Avaliação do IPCC (AR5).</w:t>
      </w:r>
      <w:r>
        <w:rPr>
          <w:rStyle w:val="FootnoteReference"/>
        </w:rPr>
        <w:footnoteReference w:id="10"/>
      </w:r>
      <w:r w:rsidRPr="004E557A">
        <w:rPr>
          <w:rStyle w:val="tlid-translation"/>
          <w:lang w:val="pt-BR"/>
        </w:rPr>
        <w:t xml:space="preserve"> </w:t>
      </w:r>
    </w:p>
    <w:p w14:paraId="5F0C24B5" w14:textId="77777777" w:rsidR="004E557A" w:rsidRPr="004E557A" w:rsidRDefault="004E557A" w:rsidP="00080D3E">
      <w:pPr>
        <w:pStyle w:val="TableandFigureTitles"/>
        <w:spacing w:before="0" w:after="360"/>
        <w:rPr>
          <w:rStyle w:val="tlid-translation"/>
          <w:lang w:val="pt-BR"/>
        </w:rPr>
      </w:pPr>
    </w:p>
    <w:p w14:paraId="073B9A9D" w14:textId="30940903" w:rsidR="0046445B" w:rsidRDefault="00080D3E" w:rsidP="00585D10">
      <w:pPr>
        <w:pStyle w:val="TableandFigureTitles"/>
        <w:spacing w:before="0"/>
        <w:rPr>
          <w:lang w:val="en-US"/>
        </w:rPr>
      </w:pPr>
      <w:r>
        <w:rPr>
          <w:noProof/>
        </w:rPr>
        <w:drawing>
          <wp:inline distT="0" distB="0" distL="0" distR="0" wp14:anchorId="3A2A7C46" wp14:editId="7C3F0B80">
            <wp:extent cx="5943600" cy="3192145"/>
            <wp:effectExtent l="0" t="0" r="0" b="8255"/>
            <wp:docPr id="9" name="Chart 9">
              <a:extLst xmlns:a="http://schemas.openxmlformats.org/drawingml/2006/main">
                <a:ext uri="{FF2B5EF4-FFF2-40B4-BE49-F238E27FC236}">
                  <a16:creationId xmlns:a16="http://schemas.microsoft.com/office/drawing/2014/main" id="{75BF5D0B-F9CE-47E1-90F2-424CDC17401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3DA1904C" w14:textId="2082262D" w:rsidR="00585D10" w:rsidRPr="008B54E3" w:rsidRDefault="008B54E3" w:rsidP="00585D10">
      <w:pPr>
        <w:pStyle w:val="TableandFigureTitles"/>
        <w:spacing w:before="0"/>
        <w:rPr>
          <w:rStyle w:val="tlid-translation"/>
          <w:lang w:val="pt-BR"/>
        </w:rPr>
      </w:pPr>
      <w:r w:rsidRPr="008B54E3">
        <w:rPr>
          <w:rStyle w:val="tlid-translation"/>
          <w:lang w:val="pt-BR"/>
        </w:rPr>
        <w:t xml:space="preserve">Figura 8. Linha de base das emissões de GEE do setor </w:t>
      </w:r>
      <w:r>
        <w:rPr>
          <w:rStyle w:val="tlid-translation"/>
          <w:lang w:val="pt-BR"/>
        </w:rPr>
        <w:t>F</w:t>
      </w:r>
      <w:r w:rsidRPr="008B54E3">
        <w:rPr>
          <w:rStyle w:val="tlid-translation"/>
          <w:lang w:val="pt-BR"/>
        </w:rPr>
        <w:t xml:space="preserve">E. </w:t>
      </w:r>
      <w:r w:rsidRPr="008B54E3">
        <w:rPr>
          <w:rStyle w:val="tlid-translation"/>
          <w:b w:val="0"/>
          <w:bCs/>
          <w:sz w:val="20"/>
          <w:szCs w:val="22"/>
          <w:lang w:val="pt-BR"/>
        </w:rPr>
        <w:t>Nota: um teragrama (Tg) é um milhão de toneladas métricas</w:t>
      </w:r>
      <w:r w:rsidR="00585D10" w:rsidRPr="008B54E3">
        <w:rPr>
          <w:rStyle w:val="tlid-translation"/>
          <w:b w:val="0"/>
          <w:bCs/>
          <w:lang w:val="pt-BR"/>
        </w:rPr>
        <w:t xml:space="preserve">. </w:t>
      </w:r>
    </w:p>
    <w:p w14:paraId="3D35D97C" w14:textId="56C97310" w:rsidR="005B0A10" w:rsidRPr="008B54E3" w:rsidRDefault="008B54E3" w:rsidP="00A43D58">
      <w:pPr>
        <w:pBdr>
          <w:top w:val="none" w:sz="0" w:space="0" w:color="auto"/>
          <w:left w:val="none" w:sz="0" w:space="0" w:color="auto"/>
          <w:bottom w:val="none" w:sz="0" w:space="0" w:color="auto"/>
          <w:right w:val="none" w:sz="0" w:space="0" w:color="auto"/>
          <w:between w:val="none" w:sz="0" w:space="0" w:color="auto"/>
          <w:bar w:val="none" w:sz="0" w:color="auto"/>
        </w:pBdr>
        <w:spacing w:before="240" w:line="259" w:lineRule="auto"/>
        <w:rPr>
          <w:rStyle w:val="tlid-translation"/>
          <w:lang w:val="pt-BR"/>
        </w:rPr>
      </w:pPr>
      <w:r w:rsidRPr="008B54E3">
        <w:rPr>
          <w:rStyle w:val="tlid-translation"/>
          <w:lang w:val="pt-BR"/>
        </w:rPr>
        <w:t>Na Figura 8, as emissões de "Fornecimento de energia doméstico" são principalmente emissões de combustão de combustível fóssil (especialmente, gás natural no período de previsão BAU) com uma pequena quantidade de metano e óxido nitroso da combustão de combustíveis biogênicos (por exemplo, bagaço de cana-de-açúcar). Emissões de “fonte de alimentação biogênica” referem-se ao dióxido de carbono produzido a partir da combustão de combustíveis biogênicos. Eles são mostrados como uma cunha transparente para indicar que são direcionados a outros setores (por exemplo, agricultura ou silvicultura e outros usos da terra). As emissões associadas à energia importada foram derivadas dos requisitos de importação de eletricidade e dos valores de intensidade de carbono da energia importada descritos acima</w:t>
      </w:r>
      <w:r w:rsidR="005B0A10" w:rsidRPr="008B54E3">
        <w:rPr>
          <w:rStyle w:val="tlid-translation"/>
          <w:lang w:val="pt-BR"/>
        </w:rPr>
        <w:t xml:space="preserve">. </w:t>
      </w:r>
    </w:p>
    <w:p w14:paraId="131F678A" w14:textId="26977F63" w:rsidR="00A43D58" w:rsidRPr="008B54E3" w:rsidRDefault="008B54E3" w:rsidP="005B0A10">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rPr>
          <w:rStyle w:val="tlid-translation"/>
          <w:lang w:val="pt-BR"/>
        </w:rPr>
      </w:pPr>
      <w:r w:rsidRPr="008B54E3">
        <w:rPr>
          <w:rStyle w:val="tlid-translation"/>
          <w:lang w:val="pt-BR"/>
        </w:rPr>
        <w:t xml:space="preserve">O crescimento das emissões reflete o crescimento da demanda de eletricidade, incluindo um pequeno aumento na necessidade de energia importada da rede de fora do Estado; entretanto, o grande aumento verificado entre 2020 e 2030 vem da expansão da geração a gás natural no estado. </w:t>
      </w:r>
      <w:r w:rsidRPr="008B54E3">
        <w:rPr>
          <w:rStyle w:val="tlid-translation"/>
          <w:u w:val="single"/>
          <w:lang w:val="pt-BR"/>
        </w:rPr>
        <w:t>Excluindo as emissões neutras em carbono (biogênicas), espera-se que as emissões cresçam em mais de um fator de cerca de 2,5 entre 2018 e 2050.</w:t>
      </w:r>
      <w:r w:rsidRPr="008B54E3">
        <w:rPr>
          <w:rStyle w:val="tlid-translation"/>
          <w:lang w:val="pt-BR"/>
        </w:rPr>
        <w:t xml:space="preserve"> O crescimento geral das emissões se estabiliza significativamente após 2030, quando a capacidade total de gás natural é construída. A partir desse período, o crescimento da demanda é atendido com mais importações, que atualmente se presume ter uma intensidade de carbono muito baixa (ver Figura 7). É importante observar que, na medida em que a demanda futura de eletricidade seja atendida pela importação de mais energia fóssil, o crescimento das emissões na última parte da previsão aumentaria significativamente</w:t>
      </w:r>
      <w:r w:rsidR="00121334" w:rsidRPr="008B54E3">
        <w:rPr>
          <w:rStyle w:val="tlid-translation"/>
          <w:lang w:val="pt-BR"/>
        </w:rPr>
        <w:t xml:space="preserve">. </w:t>
      </w:r>
      <w:r w:rsidR="00A43D58" w:rsidRPr="008B54E3">
        <w:rPr>
          <w:rStyle w:val="tlid-translation"/>
          <w:lang w:val="pt-BR"/>
        </w:rPr>
        <w:t xml:space="preserve"> </w:t>
      </w:r>
    </w:p>
    <w:p w14:paraId="2327048F" w14:textId="7BB131A0" w:rsidR="008E40B6" w:rsidRPr="008B54E3" w:rsidRDefault="008B54E3" w:rsidP="009305F3">
      <w:pPr>
        <w:pBdr>
          <w:top w:val="none" w:sz="0" w:space="0" w:color="auto"/>
          <w:left w:val="none" w:sz="0" w:space="0" w:color="auto"/>
          <w:bottom w:val="none" w:sz="0" w:space="0" w:color="auto"/>
          <w:right w:val="none" w:sz="0" w:space="0" w:color="auto"/>
          <w:between w:val="none" w:sz="0" w:space="0" w:color="auto"/>
          <w:bar w:val="none" w:sz="0" w:color="auto"/>
        </w:pBdr>
        <w:spacing w:after="240" w:line="259" w:lineRule="auto"/>
        <w:rPr>
          <w:rStyle w:val="tlid-translation"/>
          <w:rFonts w:ascii="Arial" w:hAnsi="Arial"/>
          <w:b/>
          <w:lang w:val="pt-BR"/>
        </w:rPr>
      </w:pPr>
      <w:r w:rsidRPr="008B54E3">
        <w:rPr>
          <w:rStyle w:val="tlid-translation"/>
          <w:lang w:val="pt-BR"/>
        </w:rPr>
        <w:t>A linha de base geral da intensidade de carbono da grade de SP é mostrada na Figura 9 abaixo. Isso inclui a eletricidade gerada dentro do estado, bem como as importações de eletricidade. Conforme mostrado aqui, a intensidade geral diminui na última parte da previsão, uma vez que toda a nova capacidade de gás natural foi colocada em operação até 2030 (e a demanda incremental de eletricidade é atendida por importações muito limpas</w:t>
      </w:r>
      <w:r w:rsidR="009305F3" w:rsidRPr="008B54E3">
        <w:rPr>
          <w:rStyle w:val="tlid-translation"/>
          <w:lang w:val="pt-BR"/>
        </w:rPr>
        <w:t xml:space="preserve">). </w:t>
      </w:r>
      <w:r w:rsidR="008E40B6" w:rsidRPr="008B54E3">
        <w:rPr>
          <w:rStyle w:val="tlid-translation"/>
          <w:lang w:val="pt-BR"/>
        </w:rPr>
        <w:t xml:space="preserve"> </w:t>
      </w:r>
    </w:p>
    <w:p w14:paraId="7409F8FA" w14:textId="48881064" w:rsidR="00585D10" w:rsidRDefault="008B54E3" w:rsidP="00585D10">
      <w:pPr>
        <w:pStyle w:val="TableandFigureTitles"/>
        <w:spacing w:before="0"/>
        <w:rPr>
          <w:lang w:val="en-US"/>
        </w:rPr>
      </w:pPr>
      <w:r>
        <w:rPr>
          <w:noProof/>
        </w:rPr>
        <w:drawing>
          <wp:inline distT="0" distB="0" distL="0" distR="0" wp14:anchorId="26E9B348" wp14:editId="320FE812">
            <wp:extent cx="5943600" cy="2802255"/>
            <wp:effectExtent l="0" t="0" r="0" b="17145"/>
            <wp:docPr id="1" name="Chart 1">
              <a:extLst xmlns:a="http://schemas.openxmlformats.org/drawingml/2006/main">
                <a:ext uri="{FF2B5EF4-FFF2-40B4-BE49-F238E27FC236}">
                  <a16:creationId xmlns:a16="http://schemas.microsoft.com/office/drawing/2014/main" id="{C3BF7E57-0B02-4915-906F-3AFFAF0EA91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22948F0A" w14:textId="3C7013FE" w:rsidR="004C24B1" w:rsidRPr="008B54E3" w:rsidRDefault="008B54E3" w:rsidP="00585D10">
      <w:pPr>
        <w:pStyle w:val="TableandFigureTitles"/>
        <w:spacing w:before="0"/>
        <w:rPr>
          <w:lang w:val="pt-BR"/>
        </w:rPr>
      </w:pPr>
      <w:r w:rsidRPr="008B54E3">
        <w:rPr>
          <w:rStyle w:val="tlid-translation"/>
          <w:lang w:val="pt-BR"/>
        </w:rPr>
        <w:t>Figura 9. Intensidade de carbono do fornecimento geral de eletricidade para São Paulo</w:t>
      </w:r>
    </w:p>
    <w:p w14:paraId="3877BC44" w14:textId="69C8D8BD" w:rsidR="004C24B1" w:rsidRPr="008B54E3" w:rsidRDefault="004C24B1" w:rsidP="00585D10">
      <w:pPr>
        <w:pStyle w:val="TableandFigureTitles"/>
        <w:spacing w:before="0"/>
        <w:rPr>
          <w:lang w:val="pt-BR"/>
        </w:rPr>
      </w:pPr>
    </w:p>
    <w:p w14:paraId="66481106" w14:textId="3E0169FC" w:rsidR="004C24B1" w:rsidRPr="008B54E3" w:rsidRDefault="004C24B1" w:rsidP="00585D10">
      <w:pPr>
        <w:pStyle w:val="TableandFigureTitles"/>
        <w:spacing w:before="0"/>
        <w:rPr>
          <w:lang w:val="pt-BR"/>
        </w:rPr>
      </w:pPr>
    </w:p>
    <w:p w14:paraId="574BC622" w14:textId="592FCA1D" w:rsidR="004C24B1" w:rsidRPr="008B54E3" w:rsidRDefault="004C24B1" w:rsidP="00585D10">
      <w:pPr>
        <w:pStyle w:val="TableandFigureTitles"/>
        <w:spacing w:before="0"/>
        <w:rPr>
          <w:lang w:val="pt-BR"/>
        </w:rPr>
      </w:pPr>
    </w:p>
    <w:sectPr w:rsidR="004C24B1" w:rsidRPr="008B54E3">
      <w:headerReference w:type="default" r:id="rId21"/>
      <w:footerReference w:type="default" r:id="rId2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8EC081" w14:textId="77777777" w:rsidR="00624BFF" w:rsidRDefault="00624BFF" w:rsidP="00574C99">
      <w:pPr>
        <w:spacing w:before="0" w:after="0"/>
      </w:pPr>
      <w:r>
        <w:separator/>
      </w:r>
    </w:p>
  </w:endnote>
  <w:endnote w:type="continuationSeparator" w:id="0">
    <w:p w14:paraId="7EE2231D" w14:textId="77777777" w:rsidR="00624BFF" w:rsidRDefault="00624BFF" w:rsidP="00574C99">
      <w:pPr>
        <w:spacing w:before="0" w:after="0"/>
      </w:pPr>
      <w:r>
        <w:continuationSeparator/>
      </w:r>
    </w:p>
  </w:endnote>
  <w:endnote w:type="continuationNotice" w:id="1">
    <w:p w14:paraId="313B963E" w14:textId="77777777" w:rsidR="00624BFF" w:rsidRDefault="00624BF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2521473"/>
      <w:docPartObj>
        <w:docPartGallery w:val="Page Numbers (Bottom of Page)"/>
        <w:docPartUnique/>
      </w:docPartObj>
    </w:sdtPr>
    <w:sdtEndPr>
      <w:rPr>
        <w:noProof/>
      </w:rPr>
    </w:sdtEndPr>
    <w:sdtContent>
      <w:p w14:paraId="15DAB015" w14:textId="378FF844" w:rsidR="003A19B1" w:rsidRDefault="003A19B1">
        <w:pPr>
          <w:pStyle w:val="Footer"/>
          <w:jc w:val="center"/>
        </w:pPr>
        <w:r>
          <w:fldChar w:fldCharType="begin"/>
        </w:r>
        <w:r>
          <w:instrText xml:space="preserve"> PAGE   \* MERGEFORMAT </w:instrText>
        </w:r>
        <w:r>
          <w:fldChar w:fldCharType="separate"/>
        </w:r>
        <w:r>
          <w:rPr>
            <w:noProof/>
          </w:rPr>
          <w:t>3</w:t>
        </w:r>
        <w:r>
          <w:rPr>
            <w:noProof/>
          </w:rPr>
          <w:fldChar w:fldCharType="end"/>
        </w:r>
      </w:p>
    </w:sdtContent>
  </w:sdt>
  <w:p w14:paraId="5992D727" w14:textId="77777777" w:rsidR="003A19B1" w:rsidRDefault="003A19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959D22" w14:textId="77777777" w:rsidR="00624BFF" w:rsidRDefault="00624BFF" w:rsidP="00574C99">
      <w:pPr>
        <w:spacing w:before="0" w:after="0"/>
      </w:pPr>
      <w:r>
        <w:separator/>
      </w:r>
    </w:p>
  </w:footnote>
  <w:footnote w:type="continuationSeparator" w:id="0">
    <w:p w14:paraId="0AEC43BA" w14:textId="77777777" w:rsidR="00624BFF" w:rsidRDefault="00624BFF" w:rsidP="00574C99">
      <w:pPr>
        <w:spacing w:before="0" w:after="0"/>
      </w:pPr>
      <w:r>
        <w:continuationSeparator/>
      </w:r>
    </w:p>
  </w:footnote>
  <w:footnote w:type="continuationNotice" w:id="1">
    <w:p w14:paraId="7E8129EA" w14:textId="77777777" w:rsidR="00624BFF" w:rsidRDefault="00624BFF">
      <w:pPr>
        <w:spacing w:before="0" w:after="0"/>
      </w:pPr>
    </w:p>
  </w:footnote>
  <w:footnote w:id="2">
    <w:p w14:paraId="4444870D" w14:textId="4A9775A9" w:rsidR="00F20F54" w:rsidRPr="003D6C9A" w:rsidRDefault="00F20F54">
      <w:pPr>
        <w:pStyle w:val="FootnoteText"/>
        <w:rPr>
          <w:sz w:val="18"/>
          <w:szCs w:val="18"/>
          <w:lang w:val="pt-BR"/>
        </w:rPr>
      </w:pPr>
      <w:r w:rsidRPr="00F824A3">
        <w:rPr>
          <w:rStyle w:val="FootnoteReference"/>
          <w:sz w:val="18"/>
          <w:szCs w:val="18"/>
        </w:rPr>
        <w:footnoteRef/>
      </w:r>
      <w:r w:rsidRPr="003D6C9A">
        <w:rPr>
          <w:sz w:val="18"/>
          <w:szCs w:val="18"/>
          <w:lang w:val="pt-BR"/>
        </w:rPr>
        <w:t xml:space="preserve"> </w:t>
      </w:r>
      <w:r w:rsidR="003D6C9A" w:rsidRPr="003D6C9A">
        <w:rPr>
          <w:sz w:val="18"/>
          <w:szCs w:val="18"/>
          <w:lang w:val="pt-BR"/>
        </w:rPr>
        <w:t>Comunicação pessoal, O. Lucon, Assessor de Mudanças Climáticas, Secretaria de Infraestrutura e Meio Ambiente do Estado de São Paulo de S. Roe, Centro de Estratégias Climáticas</w:t>
      </w:r>
      <w:r w:rsidRPr="003D6C9A">
        <w:rPr>
          <w:sz w:val="18"/>
          <w:szCs w:val="18"/>
          <w:lang w:val="pt-BR"/>
        </w:rPr>
        <w:t xml:space="preserve">, </w:t>
      </w:r>
      <w:r w:rsidR="00F824A3" w:rsidRPr="003D6C9A">
        <w:rPr>
          <w:sz w:val="18"/>
          <w:szCs w:val="18"/>
          <w:lang w:val="pt-BR"/>
        </w:rPr>
        <w:t>3/1</w:t>
      </w:r>
      <w:r w:rsidR="007B4E32" w:rsidRPr="003D6C9A">
        <w:rPr>
          <w:sz w:val="18"/>
          <w:szCs w:val="18"/>
          <w:lang w:val="pt-BR"/>
        </w:rPr>
        <w:t>2</w:t>
      </w:r>
      <w:r w:rsidR="00F824A3" w:rsidRPr="003D6C9A">
        <w:rPr>
          <w:sz w:val="18"/>
          <w:szCs w:val="18"/>
          <w:lang w:val="pt-BR"/>
        </w:rPr>
        <w:t xml:space="preserve">/2020. </w:t>
      </w:r>
    </w:p>
  </w:footnote>
  <w:footnote w:id="3">
    <w:p w14:paraId="5D3A5427" w14:textId="65499339" w:rsidR="007B4E32" w:rsidRPr="00EE1391" w:rsidRDefault="007B4E32">
      <w:pPr>
        <w:pStyle w:val="FootnoteText"/>
        <w:rPr>
          <w:sz w:val="18"/>
          <w:szCs w:val="18"/>
          <w:lang w:val="pt-BR"/>
        </w:rPr>
      </w:pPr>
      <w:r w:rsidRPr="007B4E32">
        <w:rPr>
          <w:rStyle w:val="FootnoteReference"/>
          <w:sz w:val="18"/>
          <w:szCs w:val="18"/>
        </w:rPr>
        <w:footnoteRef/>
      </w:r>
      <w:r w:rsidRPr="00EE1391">
        <w:rPr>
          <w:sz w:val="18"/>
          <w:szCs w:val="18"/>
          <w:lang w:val="pt-BR"/>
        </w:rPr>
        <w:t xml:space="preserve"> </w:t>
      </w:r>
      <w:r w:rsidR="00EE1391" w:rsidRPr="00EE1391">
        <w:rPr>
          <w:sz w:val="18"/>
          <w:szCs w:val="18"/>
          <w:lang w:val="pt-BR"/>
        </w:rPr>
        <w:t>Comunicação pessoal, O. Lucon, Assessor de Mudanças Climáticas, Secretaria de Infraestrutura e Meio Ambiente do Estado de São Paulo de S. Roe, Centro de Estratégias Climáticas</w:t>
      </w:r>
      <w:r w:rsidRPr="00EE1391">
        <w:rPr>
          <w:sz w:val="18"/>
          <w:szCs w:val="18"/>
          <w:lang w:val="pt-BR"/>
        </w:rPr>
        <w:t>, 3/12/2020.</w:t>
      </w:r>
    </w:p>
  </w:footnote>
  <w:footnote w:id="4">
    <w:p w14:paraId="4FF37ED3" w14:textId="4540DFF1" w:rsidR="00754284" w:rsidRPr="00EE1391" w:rsidRDefault="00754284">
      <w:pPr>
        <w:pStyle w:val="FootnoteText"/>
        <w:rPr>
          <w:sz w:val="18"/>
          <w:szCs w:val="18"/>
          <w:lang w:val="pt-BR"/>
        </w:rPr>
      </w:pPr>
      <w:r w:rsidRPr="00754284">
        <w:rPr>
          <w:rStyle w:val="FootnoteReference"/>
          <w:sz w:val="18"/>
          <w:szCs w:val="18"/>
        </w:rPr>
        <w:footnoteRef/>
      </w:r>
      <w:r w:rsidRPr="00EE1391">
        <w:rPr>
          <w:sz w:val="18"/>
          <w:szCs w:val="18"/>
          <w:lang w:val="pt-BR"/>
        </w:rPr>
        <w:t xml:space="preserve"> </w:t>
      </w:r>
      <w:r w:rsidR="00EE1391" w:rsidRPr="00EE1391">
        <w:rPr>
          <w:sz w:val="18"/>
          <w:szCs w:val="18"/>
          <w:lang w:val="pt-BR"/>
        </w:rPr>
        <w:t>Atualmente, existe alguma incerteza quanto aos tipos exatos de combustíveis incluídos nesta categoria. Nesta linha de base, ele está sendo tratado como uma fonte de combustível biogênico; no entanto, na medida em que parte ou a totalidade dele é derivado de fóssil, as estimativas de emissão de GEE descritas abaixo aumentariam</w:t>
      </w:r>
      <w:r w:rsidRPr="00EE1391">
        <w:rPr>
          <w:sz w:val="18"/>
          <w:szCs w:val="18"/>
          <w:lang w:val="pt-BR"/>
        </w:rPr>
        <w:t xml:space="preserve">. </w:t>
      </w:r>
    </w:p>
  </w:footnote>
  <w:footnote w:id="5">
    <w:p w14:paraId="115C87A2" w14:textId="2F7252E5" w:rsidR="00B04880" w:rsidRPr="00B04880" w:rsidRDefault="00B04880">
      <w:pPr>
        <w:pStyle w:val="FootnoteText"/>
        <w:rPr>
          <w:sz w:val="18"/>
          <w:szCs w:val="18"/>
        </w:rPr>
      </w:pPr>
      <w:r w:rsidRPr="00B04880">
        <w:rPr>
          <w:rStyle w:val="FootnoteReference"/>
          <w:sz w:val="18"/>
          <w:szCs w:val="18"/>
        </w:rPr>
        <w:footnoteRef/>
      </w:r>
      <w:r w:rsidRPr="00B04880">
        <w:rPr>
          <w:sz w:val="18"/>
          <w:szCs w:val="18"/>
        </w:rPr>
        <w:t xml:space="preserve"> State Energy Balance Tables 6.02 and 6.03 provide 2005-2018 values for fuel consumption for electricity production at public utilities and self-generators, respectively. </w:t>
      </w:r>
    </w:p>
  </w:footnote>
  <w:footnote w:id="6">
    <w:p w14:paraId="6267F80B" w14:textId="36928945" w:rsidR="00B04880" w:rsidRPr="00B04880" w:rsidRDefault="00B04880">
      <w:pPr>
        <w:pStyle w:val="FootnoteText"/>
        <w:rPr>
          <w:sz w:val="18"/>
          <w:szCs w:val="18"/>
        </w:rPr>
      </w:pPr>
      <w:r w:rsidRPr="00B04880">
        <w:rPr>
          <w:rStyle w:val="FootnoteReference"/>
          <w:sz w:val="18"/>
          <w:szCs w:val="18"/>
        </w:rPr>
        <w:footnoteRef/>
      </w:r>
      <w:r w:rsidRPr="00B04880">
        <w:rPr>
          <w:sz w:val="18"/>
          <w:szCs w:val="18"/>
        </w:rPr>
        <w:t xml:space="preserve"> These were taken from 2018 US DOE EIA values - </w:t>
      </w:r>
      <w:hyperlink r:id="rId1" w:history="1">
        <w:r w:rsidRPr="00AC5942">
          <w:rPr>
            <w:rStyle w:val="Hyperlink"/>
            <w:sz w:val="18"/>
            <w:szCs w:val="18"/>
          </w:rPr>
          <w:t>https://www.eia.gov/electricity/annual/html/epa_08_02</w:t>
        </w:r>
      </w:hyperlink>
      <w:r>
        <w:rPr>
          <w:sz w:val="18"/>
          <w:szCs w:val="18"/>
        </w:rPr>
        <w:t xml:space="preserve">. </w:t>
      </w:r>
    </w:p>
  </w:footnote>
  <w:footnote w:id="7">
    <w:p w14:paraId="302A21C9" w14:textId="09758203" w:rsidR="00B7381C" w:rsidRPr="00B7381C" w:rsidRDefault="00B7381C">
      <w:pPr>
        <w:pStyle w:val="FootnoteText"/>
        <w:rPr>
          <w:sz w:val="18"/>
          <w:szCs w:val="18"/>
        </w:rPr>
      </w:pPr>
      <w:r w:rsidRPr="00B7381C">
        <w:rPr>
          <w:rStyle w:val="FootnoteReference"/>
          <w:sz w:val="18"/>
          <w:szCs w:val="18"/>
        </w:rPr>
        <w:footnoteRef/>
      </w:r>
      <w:r w:rsidRPr="00B7381C">
        <w:rPr>
          <w:sz w:val="18"/>
          <w:szCs w:val="18"/>
        </w:rPr>
        <w:t xml:space="preserve"> </w:t>
      </w:r>
      <w:hyperlink r:id="rId2" w:history="1">
        <w:r w:rsidRPr="00B7381C">
          <w:rPr>
            <w:rStyle w:val="Hyperlink"/>
            <w:sz w:val="18"/>
            <w:szCs w:val="18"/>
          </w:rPr>
          <w:t>http://www.epe.gov.br/pt/publicacoes-dados-abertos/publicacoes/Plano-Nacional-de-Energia-2050</w:t>
        </w:r>
      </w:hyperlink>
      <w:r w:rsidRPr="00B7381C">
        <w:rPr>
          <w:sz w:val="18"/>
          <w:szCs w:val="18"/>
        </w:rPr>
        <w:t xml:space="preserve">. </w:t>
      </w:r>
    </w:p>
  </w:footnote>
  <w:footnote w:id="8">
    <w:p w14:paraId="4D3AC466" w14:textId="022E1111" w:rsidR="00B7381C" w:rsidRPr="00B7381C" w:rsidRDefault="00B7381C">
      <w:pPr>
        <w:pStyle w:val="FootnoteText"/>
        <w:rPr>
          <w:sz w:val="18"/>
          <w:szCs w:val="18"/>
        </w:rPr>
      </w:pPr>
      <w:r w:rsidRPr="00B7381C">
        <w:rPr>
          <w:rStyle w:val="FootnoteReference"/>
          <w:sz w:val="18"/>
          <w:szCs w:val="18"/>
        </w:rPr>
        <w:footnoteRef/>
      </w:r>
      <w:r w:rsidRPr="00B7381C">
        <w:rPr>
          <w:sz w:val="18"/>
          <w:szCs w:val="18"/>
        </w:rPr>
        <w:t xml:space="preserve"> </w:t>
      </w:r>
      <w:hyperlink r:id="rId3" w:history="1">
        <w:r w:rsidRPr="00B7381C">
          <w:rPr>
            <w:rStyle w:val="Hyperlink"/>
            <w:sz w:val="18"/>
            <w:szCs w:val="18"/>
          </w:rPr>
          <w:t>http://seeg.eco.br/en/download</w:t>
        </w:r>
      </w:hyperlink>
      <w:r w:rsidRPr="00B7381C">
        <w:rPr>
          <w:sz w:val="18"/>
          <w:szCs w:val="18"/>
        </w:rPr>
        <w:t xml:space="preserve">. </w:t>
      </w:r>
    </w:p>
  </w:footnote>
  <w:footnote w:id="9">
    <w:p w14:paraId="1DB26DBA" w14:textId="18CF4FAA" w:rsidR="004E557A" w:rsidRPr="00856E23" w:rsidRDefault="004E557A" w:rsidP="004E557A">
      <w:pPr>
        <w:pStyle w:val="FootnoteText"/>
        <w:rPr>
          <w:sz w:val="18"/>
          <w:szCs w:val="18"/>
          <w:lang w:val="pt-BR"/>
        </w:rPr>
      </w:pPr>
      <w:r w:rsidRPr="003E47F8">
        <w:rPr>
          <w:rStyle w:val="FootnoteReference"/>
          <w:sz w:val="18"/>
          <w:szCs w:val="18"/>
        </w:rPr>
        <w:footnoteRef/>
      </w:r>
      <w:r w:rsidRPr="003E47F8">
        <w:rPr>
          <w:sz w:val="18"/>
          <w:szCs w:val="18"/>
        </w:rPr>
        <w:t xml:space="preserve"> 2006 IPCC Guidelines; volume 2. Energy; </w:t>
      </w:r>
      <w:hyperlink r:id="rId4" w:history="1">
        <w:r w:rsidRPr="003E47F8">
          <w:rPr>
            <w:rStyle w:val="Hyperlink"/>
            <w:sz w:val="18"/>
            <w:szCs w:val="18"/>
          </w:rPr>
          <w:t>https://www.ipcc-nggip.iges.or.jp/public/2006gl/vol2.html</w:t>
        </w:r>
      </w:hyperlink>
      <w:r w:rsidRPr="003E47F8">
        <w:rPr>
          <w:sz w:val="18"/>
          <w:szCs w:val="18"/>
        </w:rPr>
        <w:t xml:space="preserve">. </w:t>
      </w:r>
      <w:r w:rsidR="00856E23" w:rsidRPr="00856E23">
        <w:rPr>
          <w:sz w:val="18"/>
          <w:szCs w:val="18"/>
          <w:lang w:val="pt-BR"/>
        </w:rPr>
        <w:t>Nota consistente com os refinamentos do IPCC de 2019 para relatórios nacionais, as emissões de CO</w:t>
      </w:r>
      <w:r w:rsidR="00856E23" w:rsidRPr="00856E23">
        <w:rPr>
          <w:sz w:val="18"/>
          <w:szCs w:val="18"/>
          <w:vertAlign w:val="subscript"/>
          <w:lang w:val="pt-BR"/>
        </w:rPr>
        <w:t>2</w:t>
      </w:r>
      <w:r w:rsidR="00856E23" w:rsidRPr="00856E23">
        <w:rPr>
          <w:sz w:val="18"/>
          <w:szCs w:val="18"/>
          <w:lang w:val="pt-BR"/>
        </w:rPr>
        <w:t xml:space="preserve"> para combustão de biomassa são excluídas aqui, uma vez que são relatadas como perdas de carbono na agricultura, silvicultura e outros setores de uso da terra: </w:t>
      </w:r>
      <w:r w:rsidRPr="00856E23">
        <w:rPr>
          <w:sz w:val="18"/>
          <w:szCs w:val="18"/>
          <w:lang w:val="pt-BR"/>
        </w:rPr>
        <w:t xml:space="preserve"> </w:t>
      </w:r>
      <w:hyperlink r:id="rId5" w:history="1">
        <w:r w:rsidRPr="00856E23">
          <w:rPr>
            <w:rStyle w:val="Hyperlink"/>
            <w:sz w:val="18"/>
            <w:szCs w:val="18"/>
            <w:lang w:val="pt-BR"/>
          </w:rPr>
          <w:t>https://www.ipcc-nggip.iges.or.jp/public/2019rf/index.html</w:t>
        </w:r>
      </w:hyperlink>
      <w:r w:rsidRPr="00856E23">
        <w:rPr>
          <w:sz w:val="18"/>
          <w:szCs w:val="18"/>
          <w:lang w:val="pt-BR"/>
        </w:rPr>
        <w:t xml:space="preserve">.  </w:t>
      </w:r>
    </w:p>
  </w:footnote>
  <w:footnote w:id="10">
    <w:p w14:paraId="61284DB0" w14:textId="2E423EB1" w:rsidR="004E557A" w:rsidRPr="00856E23" w:rsidRDefault="004E557A" w:rsidP="004E557A">
      <w:pPr>
        <w:pStyle w:val="FootnoteText"/>
        <w:rPr>
          <w:sz w:val="18"/>
          <w:szCs w:val="18"/>
          <w:lang w:val="pt-BR"/>
        </w:rPr>
      </w:pPr>
      <w:r w:rsidRPr="003E47F8">
        <w:rPr>
          <w:rStyle w:val="FootnoteReference"/>
          <w:sz w:val="18"/>
          <w:szCs w:val="18"/>
        </w:rPr>
        <w:footnoteRef/>
      </w:r>
      <w:r w:rsidRPr="00856E23">
        <w:rPr>
          <w:sz w:val="18"/>
          <w:szCs w:val="18"/>
          <w:lang w:val="pt-BR"/>
        </w:rPr>
        <w:t xml:space="preserve"> </w:t>
      </w:r>
      <w:r w:rsidR="00856E23" w:rsidRPr="00856E23">
        <w:rPr>
          <w:sz w:val="18"/>
          <w:szCs w:val="18"/>
          <w:lang w:val="pt-BR"/>
        </w:rPr>
        <w:t xml:space="preserve">Estes são os GWPs de 100 anos mostrados na Tabela 8.7 em </w:t>
      </w:r>
      <w:r w:rsidRPr="00856E23">
        <w:rPr>
          <w:sz w:val="18"/>
          <w:szCs w:val="18"/>
          <w:lang w:val="pt-BR"/>
        </w:rPr>
        <w:t xml:space="preserve"> </w:t>
      </w:r>
      <w:hyperlink r:id="rId6" w:history="1">
        <w:r w:rsidRPr="00856E23">
          <w:rPr>
            <w:rStyle w:val="Hyperlink"/>
            <w:sz w:val="18"/>
            <w:szCs w:val="18"/>
            <w:lang w:val="pt-BR"/>
          </w:rPr>
          <w:t>https://ar5-syr.ipcc.ch/resources/htmlpdf/WG1AR5_Chapter08_FINAL/</w:t>
        </w:r>
      </w:hyperlink>
      <w:r w:rsidRPr="00856E23">
        <w:rPr>
          <w:sz w:val="18"/>
          <w:szCs w:val="18"/>
          <w:lang w:val="pt-BR"/>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687C5" w14:textId="5FBD6A07" w:rsidR="003A19B1" w:rsidRPr="00F75931" w:rsidRDefault="00F75931">
    <w:pPr>
      <w:pStyle w:val="Header"/>
      <w:rPr>
        <w:lang w:val="pt-BR"/>
      </w:rPr>
    </w:pPr>
    <w:r w:rsidRPr="00F75931">
      <w:rPr>
        <w:rStyle w:val="tlid-translation"/>
        <w:lang w:val="pt-BR"/>
      </w:rPr>
      <w:t xml:space="preserve">Estado de </w:t>
    </w:r>
    <w:r>
      <w:rPr>
        <w:rStyle w:val="tlid-translation"/>
        <w:lang w:val="pt-BR"/>
      </w:rPr>
      <w:t>S</w:t>
    </w:r>
    <w:r w:rsidRPr="00F75931">
      <w:rPr>
        <w:rStyle w:val="tlid-translation"/>
        <w:lang w:val="pt-BR"/>
      </w:rPr>
      <w:t xml:space="preserve">ão </w:t>
    </w:r>
    <w:r>
      <w:rPr>
        <w:rStyle w:val="tlid-translation"/>
        <w:lang w:val="pt-BR"/>
      </w:rPr>
      <w:t>P</w:t>
    </w:r>
    <w:r w:rsidRPr="00F75931">
      <w:rPr>
        <w:rStyle w:val="tlid-translation"/>
        <w:lang w:val="pt-BR"/>
      </w:rPr>
      <w:t>aulo</w:t>
    </w:r>
    <w:r w:rsidR="003A19B1" w:rsidRPr="00F07905">
      <w:ptab w:relativeTo="margin" w:alignment="center" w:leader="none"/>
    </w:r>
    <w:r w:rsidR="003A19B1" w:rsidRPr="00F07905">
      <w:ptab w:relativeTo="margin" w:alignment="right" w:leader="none"/>
    </w:r>
    <w:r w:rsidRPr="00F75931">
      <w:rPr>
        <w:lang w:val="pt-BR"/>
      </w:rPr>
      <w:t xml:space="preserve"> </w:t>
    </w:r>
    <w:r w:rsidRPr="00F75931">
      <w:rPr>
        <w:lang w:val="pt-BR"/>
      </w:rPr>
      <w:t xml:space="preserve">Linha de base do setor </w:t>
    </w:r>
    <w:r>
      <w:rPr>
        <w:lang w:val="pt-BR"/>
      </w:rPr>
      <w:t>F</w:t>
    </w:r>
    <w:r w:rsidRPr="00F75931">
      <w:rPr>
        <w:lang w:val="pt-BR"/>
      </w:rPr>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12933"/>
    <w:multiLevelType w:val="hybridMultilevel"/>
    <w:tmpl w:val="9432BC2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987C8D"/>
    <w:multiLevelType w:val="hybridMultilevel"/>
    <w:tmpl w:val="E18A1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C7C49B8"/>
    <w:multiLevelType w:val="hybridMultilevel"/>
    <w:tmpl w:val="BD642B9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34F6080"/>
    <w:multiLevelType w:val="hybridMultilevel"/>
    <w:tmpl w:val="E78EE258"/>
    <w:lvl w:ilvl="0" w:tplc="29F61068">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BC017D5"/>
    <w:multiLevelType w:val="hybridMultilevel"/>
    <w:tmpl w:val="E610805A"/>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D9A5E25"/>
    <w:multiLevelType w:val="hybridMultilevel"/>
    <w:tmpl w:val="EF063C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1"/>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hideSpellingErrors/>
  <w:proofState w:spelling="clean" w:grammar="clean"/>
  <w:defaultTabStop w:val="720"/>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4C99"/>
    <w:rsid w:val="00005B5B"/>
    <w:rsid w:val="0000609E"/>
    <w:rsid w:val="000155E4"/>
    <w:rsid w:val="00021DB0"/>
    <w:rsid w:val="00024014"/>
    <w:rsid w:val="000271BA"/>
    <w:rsid w:val="00042D68"/>
    <w:rsid w:val="0004377D"/>
    <w:rsid w:val="000543BB"/>
    <w:rsid w:val="000613CF"/>
    <w:rsid w:val="00071B49"/>
    <w:rsid w:val="000758B7"/>
    <w:rsid w:val="00080D3E"/>
    <w:rsid w:val="00086DC5"/>
    <w:rsid w:val="000961A9"/>
    <w:rsid w:val="000A2D19"/>
    <w:rsid w:val="000A46A2"/>
    <w:rsid w:val="000A48FD"/>
    <w:rsid w:val="000B0399"/>
    <w:rsid w:val="000C2784"/>
    <w:rsid w:val="000D030F"/>
    <w:rsid w:val="000D286A"/>
    <w:rsid w:val="000D3A89"/>
    <w:rsid w:val="000D59D9"/>
    <w:rsid w:val="00105EA7"/>
    <w:rsid w:val="00110149"/>
    <w:rsid w:val="001128D9"/>
    <w:rsid w:val="00112A55"/>
    <w:rsid w:val="001156B0"/>
    <w:rsid w:val="00120CA3"/>
    <w:rsid w:val="0012100A"/>
    <w:rsid w:val="00121334"/>
    <w:rsid w:val="001213F1"/>
    <w:rsid w:val="00122EF3"/>
    <w:rsid w:val="001265BA"/>
    <w:rsid w:val="001300AD"/>
    <w:rsid w:val="001546DE"/>
    <w:rsid w:val="001625CE"/>
    <w:rsid w:val="001657D3"/>
    <w:rsid w:val="00173874"/>
    <w:rsid w:val="00174756"/>
    <w:rsid w:val="001864A2"/>
    <w:rsid w:val="001A56B7"/>
    <w:rsid w:val="001C72F8"/>
    <w:rsid w:val="001D6316"/>
    <w:rsid w:val="001D7AA0"/>
    <w:rsid w:val="001E2264"/>
    <w:rsid w:val="001F3A40"/>
    <w:rsid w:val="00210FB1"/>
    <w:rsid w:val="0021579A"/>
    <w:rsid w:val="00215DB3"/>
    <w:rsid w:val="00215F08"/>
    <w:rsid w:val="00242CE7"/>
    <w:rsid w:val="002634EE"/>
    <w:rsid w:val="002747D3"/>
    <w:rsid w:val="00281BA8"/>
    <w:rsid w:val="0028493F"/>
    <w:rsid w:val="002849A4"/>
    <w:rsid w:val="002A46C9"/>
    <w:rsid w:val="002A6577"/>
    <w:rsid w:val="002B26F6"/>
    <w:rsid w:val="002B48B6"/>
    <w:rsid w:val="002B7635"/>
    <w:rsid w:val="002D161C"/>
    <w:rsid w:val="002D4658"/>
    <w:rsid w:val="002E2FE3"/>
    <w:rsid w:val="00304DE0"/>
    <w:rsid w:val="00315A0A"/>
    <w:rsid w:val="003235A2"/>
    <w:rsid w:val="00333F6E"/>
    <w:rsid w:val="00335469"/>
    <w:rsid w:val="00337FDD"/>
    <w:rsid w:val="00357BCC"/>
    <w:rsid w:val="00362054"/>
    <w:rsid w:val="003638C4"/>
    <w:rsid w:val="003709BD"/>
    <w:rsid w:val="00370F52"/>
    <w:rsid w:val="003757C1"/>
    <w:rsid w:val="00386C13"/>
    <w:rsid w:val="00392DA2"/>
    <w:rsid w:val="003A19B1"/>
    <w:rsid w:val="003A54F1"/>
    <w:rsid w:val="003C0AF9"/>
    <w:rsid w:val="003C296F"/>
    <w:rsid w:val="003C6F42"/>
    <w:rsid w:val="003D6C9A"/>
    <w:rsid w:val="003D7A37"/>
    <w:rsid w:val="003D7DB1"/>
    <w:rsid w:val="003E02C5"/>
    <w:rsid w:val="003E21C6"/>
    <w:rsid w:val="003E47F8"/>
    <w:rsid w:val="003E7EB6"/>
    <w:rsid w:val="00402DCB"/>
    <w:rsid w:val="00404308"/>
    <w:rsid w:val="00410F96"/>
    <w:rsid w:val="00422A9A"/>
    <w:rsid w:val="00425F05"/>
    <w:rsid w:val="00453080"/>
    <w:rsid w:val="00462DF2"/>
    <w:rsid w:val="0046445B"/>
    <w:rsid w:val="00476DF4"/>
    <w:rsid w:val="004810EA"/>
    <w:rsid w:val="004A02C4"/>
    <w:rsid w:val="004C24B1"/>
    <w:rsid w:val="004D23F5"/>
    <w:rsid w:val="004E557A"/>
    <w:rsid w:val="004F3A53"/>
    <w:rsid w:val="00543BFB"/>
    <w:rsid w:val="005533AD"/>
    <w:rsid w:val="005632B6"/>
    <w:rsid w:val="00574C99"/>
    <w:rsid w:val="00583105"/>
    <w:rsid w:val="00585D10"/>
    <w:rsid w:val="005A5222"/>
    <w:rsid w:val="005B0A10"/>
    <w:rsid w:val="005B422C"/>
    <w:rsid w:val="005B5A54"/>
    <w:rsid w:val="005C36FF"/>
    <w:rsid w:val="005C7E16"/>
    <w:rsid w:val="005E146E"/>
    <w:rsid w:val="005E3E31"/>
    <w:rsid w:val="005E76E0"/>
    <w:rsid w:val="006066D5"/>
    <w:rsid w:val="00624BFF"/>
    <w:rsid w:val="006251B0"/>
    <w:rsid w:val="00627FA3"/>
    <w:rsid w:val="00630752"/>
    <w:rsid w:val="0063612E"/>
    <w:rsid w:val="00642D49"/>
    <w:rsid w:val="00642D5B"/>
    <w:rsid w:val="0064333D"/>
    <w:rsid w:val="0065394E"/>
    <w:rsid w:val="0065621D"/>
    <w:rsid w:val="00657D37"/>
    <w:rsid w:val="00666670"/>
    <w:rsid w:val="006738A6"/>
    <w:rsid w:val="00675D18"/>
    <w:rsid w:val="00675FC6"/>
    <w:rsid w:val="00681740"/>
    <w:rsid w:val="00687569"/>
    <w:rsid w:val="00690BC5"/>
    <w:rsid w:val="0069484E"/>
    <w:rsid w:val="00695E38"/>
    <w:rsid w:val="006A7171"/>
    <w:rsid w:val="006B7CE1"/>
    <w:rsid w:val="006D2D24"/>
    <w:rsid w:val="006E13D5"/>
    <w:rsid w:val="007067F5"/>
    <w:rsid w:val="007324FE"/>
    <w:rsid w:val="007366A2"/>
    <w:rsid w:val="007379C8"/>
    <w:rsid w:val="00743831"/>
    <w:rsid w:val="0074398A"/>
    <w:rsid w:val="0074514B"/>
    <w:rsid w:val="00754284"/>
    <w:rsid w:val="0075469D"/>
    <w:rsid w:val="007570E5"/>
    <w:rsid w:val="00774134"/>
    <w:rsid w:val="00780259"/>
    <w:rsid w:val="007837F0"/>
    <w:rsid w:val="00792D05"/>
    <w:rsid w:val="00797DB2"/>
    <w:rsid w:val="007A38D7"/>
    <w:rsid w:val="007A7BE1"/>
    <w:rsid w:val="007B2CA0"/>
    <w:rsid w:val="007B48B3"/>
    <w:rsid w:val="007B4E32"/>
    <w:rsid w:val="007B63C4"/>
    <w:rsid w:val="007C0099"/>
    <w:rsid w:val="007C75AD"/>
    <w:rsid w:val="007E3318"/>
    <w:rsid w:val="007F040D"/>
    <w:rsid w:val="007F334C"/>
    <w:rsid w:val="00830A5E"/>
    <w:rsid w:val="0084181B"/>
    <w:rsid w:val="00844862"/>
    <w:rsid w:val="00847339"/>
    <w:rsid w:val="00856E23"/>
    <w:rsid w:val="0085769D"/>
    <w:rsid w:val="00862A65"/>
    <w:rsid w:val="00864204"/>
    <w:rsid w:val="00874F77"/>
    <w:rsid w:val="00876940"/>
    <w:rsid w:val="00876D7E"/>
    <w:rsid w:val="0088264A"/>
    <w:rsid w:val="008928A5"/>
    <w:rsid w:val="00897C90"/>
    <w:rsid w:val="008B139A"/>
    <w:rsid w:val="008B54E3"/>
    <w:rsid w:val="008C173F"/>
    <w:rsid w:val="008C2986"/>
    <w:rsid w:val="008D5963"/>
    <w:rsid w:val="008E159B"/>
    <w:rsid w:val="008E40B6"/>
    <w:rsid w:val="008E53EB"/>
    <w:rsid w:val="009030EE"/>
    <w:rsid w:val="009178C9"/>
    <w:rsid w:val="00923C82"/>
    <w:rsid w:val="009305F3"/>
    <w:rsid w:val="00943FE1"/>
    <w:rsid w:val="00964AEE"/>
    <w:rsid w:val="00975965"/>
    <w:rsid w:val="009815F6"/>
    <w:rsid w:val="00982017"/>
    <w:rsid w:val="009859FE"/>
    <w:rsid w:val="009A289E"/>
    <w:rsid w:val="009B0B2B"/>
    <w:rsid w:val="009B13A9"/>
    <w:rsid w:val="009B1E72"/>
    <w:rsid w:val="009C7B8D"/>
    <w:rsid w:val="009D4A22"/>
    <w:rsid w:val="009E345E"/>
    <w:rsid w:val="009F7001"/>
    <w:rsid w:val="00A0065B"/>
    <w:rsid w:val="00A2262A"/>
    <w:rsid w:val="00A312D8"/>
    <w:rsid w:val="00A409D2"/>
    <w:rsid w:val="00A43D58"/>
    <w:rsid w:val="00A46608"/>
    <w:rsid w:val="00A65969"/>
    <w:rsid w:val="00A84E15"/>
    <w:rsid w:val="00A91D58"/>
    <w:rsid w:val="00A91E65"/>
    <w:rsid w:val="00A96E49"/>
    <w:rsid w:val="00AA1EB5"/>
    <w:rsid w:val="00AD2587"/>
    <w:rsid w:val="00AD4558"/>
    <w:rsid w:val="00AD7B27"/>
    <w:rsid w:val="00AE08E7"/>
    <w:rsid w:val="00AE28BA"/>
    <w:rsid w:val="00AF150C"/>
    <w:rsid w:val="00AF6CA5"/>
    <w:rsid w:val="00B00E49"/>
    <w:rsid w:val="00B0218B"/>
    <w:rsid w:val="00B03967"/>
    <w:rsid w:val="00B04880"/>
    <w:rsid w:val="00B05AFB"/>
    <w:rsid w:val="00B1217F"/>
    <w:rsid w:val="00B14D95"/>
    <w:rsid w:val="00B30C96"/>
    <w:rsid w:val="00B31998"/>
    <w:rsid w:val="00B410C2"/>
    <w:rsid w:val="00B46FC3"/>
    <w:rsid w:val="00B478B3"/>
    <w:rsid w:val="00B62CED"/>
    <w:rsid w:val="00B7381C"/>
    <w:rsid w:val="00B940C6"/>
    <w:rsid w:val="00B94F40"/>
    <w:rsid w:val="00B9788E"/>
    <w:rsid w:val="00BA1EE3"/>
    <w:rsid w:val="00BA7B42"/>
    <w:rsid w:val="00BB40AA"/>
    <w:rsid w:val="00BD225B"/>
    <w:rsid w:val="00BD515B"/>
    <w:rsid w:val="00BD5412"/>
    <w:rsid w:val="00BD5EBF"/>
    <w:rsid w:val="00BD6B2F"/>
    <w:rsid w:val="00C06F8B"/>
    <w:rsid w:val="00C209DD"/>
    <w:rsid w:val="00C272E8"/>
    <w:rsid w:val="00C32755"/>
    <w:rsid w:val="00C35334"/>
    <w:rsid w:val="00C508DF"/>
    <w:rsid w:val="00C6230A"/>
    <w:rsid w:val="00C70D17"/>
    <w:rsid w:val="00C77490"/>
    <w:rsid w:val="00C832F2"/>
    <w:rsid w:val="00C85C7C"/>
    <w:rsid w:val="00CB659C"/>
    <w:rsid w:val="00CB6C8C"/>
    <w:rsid w:val="00CC3699"/>
    <w:rsid w:val="00CC6BC4"/>
    <w:rsid w:val="00CF23A6"/>
    <w:rsid w:val="00CF6FC3"/>
    <w:rsid w:val="00D039EF"/>
    <w:rsid w:val="00D146A5"/>
    <w:rsid w:val="00D3542F"/>
    <w:rsid w:val="00D85208"/>
    <w:rsid w:val="00D87D7E"/>
    <w:rsid w:val="00D93506"/>
    <w:rsid w:val="00DB00BC"/>
    <w:rsid w:val="00DC04B8"/>
    <w:rsid w:val="00DC441D"/>
    <w:rsid w:val="00DC495C"/>
    <w:rsid w:val="00DC6A96"/>
    <w:rsid w:val="00DD02A3"/>
    <w:rsid w:val="00DF108F"/>
    <w:rsid w:val="00DF3303"/>
    <w:rsid w:val="00DF35A4"/>
    <w:rsid w:val="00E1007E"/>
    <w:rsid w:val="00E17C89"/>
    <w:rsid w:val="00E223E1"/>
    <w:rsid w:val="00E23A16"/>
    <w:rsid w:val="00E53BD0"/>
    <w:rsid w:val="00E572BA"/>
    <w:rsid w:val="00E627CA"/>
    <w:rsid w:val="00E73C52"/>
    <w:rsid w:val="00E93E38"/>
    <w:rsid w:val="00E96C07"/>
    <w:rsid w:val="00EB2D2B"/>
    <w:rsid w:val="00EC23DA"/>
    <w:rsid w:val="00EC3901"/>
    <w:rsid w:val="00EC55EA"/>
    <w:rsid w:val="00EC6F7D"/>
    <w:rsid w:val="00ED2794"/>
    <w:rsid w:val="00EE0266"/>
    <w:rsid w:val="00EE0ED6"/>
    <w:rsid w:val="00EE1391"/>
    <w:rsid w:val="00EF4C5C"/>
    <w:rsid w:val="00F00DE7"/>
    <w:rsid w:val="00F04964"/>
    <w:rsid w:val="00F07905"/>
    <w:rsid w:val="00F17639"/>
    <w:rsid w:val="00F20F54"/>
    <w:rsid w:val="00F225C5"/>
    <w:rsid w:val="00F241C8"/>
    <w:rsid w:val="00F24EF3"/>
    <w:rsid w:val="00F4398C"/>
    <w:rsid w:val="00F55B63"/>
    <w:rsid w:val="00F5655E"/>
    <w:rsid w:val="00F733FB"/>
    <w:rsid w:val="00F75931"/>
    <w:rsid w:val="00F824A3"/>
    <w:rsid w:val="00F860BE"/>
    <w:rsid w:val="00F94B7A"/>
    <w:rsid w:val="00FA0CC3"/>
    <w:rsid w:val="00FA22DA"/>
    <w:rsid w:val="00FA26F1"/>
    <w:rsid w:val="00FB0873"/>
    <w:rsid w:val="00FC0A5B"/>
    <w:rsid w:val="00FC3A30"/>
    <w:rsid w:val="00FF68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571D7B"/>
  <w15:chartTrackingRefBased/>
  <w15:docId w15:val="{BABC4E4F-24F3-4437-82A9-221903824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rsid w:val="002D4658"/>
    <w:pPr>
      <w:pBdr>
        <w:top w:val="nil"/>
        <w:left w:val="nil"/>
        <w:bottom w:val="nil"/>
        <w:right w:val="nil"/>
        <w:between w:val="nil"/>
        <w:bar w:val="nil"/>
      </w:pBdr>
      <w:spacing w:before="120" w:after="120" w:line="240" w:lineRule="auto"/>
    </w:pPr>
    <w:rPr>
      <w:rFonts w:ascii="Times New Roman" w:eastAsia="Arial Unicode MS" w:hAnsi="Times New Roman" w:cs="Times New Roman"/>
      <w:szCs w:val="24"/>
      <w:bdr w:val="nil"/>
    </w:rPr>
  </w:style>
  <w:style w:type="paragraph" w:styleId="Heading1">
    <w:name w:val="heading 1"/>
    <w:basedOn w:val="Normal"/>
    <w:next w:val="Normal"/>
    <w:link w:val="Heading1Char"/>
    <w:uiPriority w:val="9"/>
    <w:qFormat/>
    <w:rsid w:val="00574C9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574C9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574C99"/>
    <w:pPr>
      <w:keepNext/>
      <w:keepLines/>
      <w:spacing w:before="40" w:after="0"/>
      <w:outlineLvl w:val="2"/>
    </w:pPr>
    <w:rPr>
      <w:rFonts w:asciiTheme="majorHAnsi" w:eastAsiaTheme="majorEastAsia" w:hAnsiTheme="majorHAnsi" w:cstheme="majorBidi"/>
      <w:color w:val="1F3763"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574C99"/>
  </w:style>
  <w:style w:type="character" w:customStyle="1" w:styleId="Heading1Char">
    <w:name w:val="Heading 1 Char"/>
    <w:basedOn w:val="DefaultParagraphFont"/>
    <w:link w:val="Heading1"/>
    <w:uiPriority w:val="9"/>
    <w:rsid w:val="00574C99"/>
    <w:rPr>
      <w:rFonts w:asciiTheme="majorHAnsi" w:eastAsiaTheme="majorEastAsia" w:hAnsiTheme="majorHAnsi" w:cstheme="majorBidi"/>
      <w:color w:val="2F5496" w:themeColor="accent1" w:themeShade="BF"/>
      <w:sz w:val="32"/>
      <w:szCs w:val="32"/>
      <w:bdr w:val="nil"/>
    </w:rPr>
  </w:style>
  <w:style w:type="character" w:customStyle="1" w:styleId="Heading2Char">
    <w:name w:val="Heading 2 Char"/>
    <w:basedOn w:val="DefaultParagraphFont"/>
    <w:link w:val="Heading2"/>
    <w:uiPriority w:val="9"/>
    <w:rsid w:val="00574C99"/>
    <w:rPr>
      <w:rFonts w:asciiTheme="majorHAnsi" w:eastAsiaTheme="majorEastAsia" w:hAnsiTheme="majorHAnsi" w:cstheme="majorBidi"/>
      <w:color w:val="2F5496" w:themeColor="accent1" w:themeShade="BF"/>
      <w:sz w:val="26"/>
      <w:szCs w:val="26"/>
      <w:bdr w:val="nil"/>
    </w:rPr>
  </w:style>
  <w:style w:type="paragraph" w:styleId="Title">
    <w:name w:val="Title"/>
    <w:basedOn w:val="Normal"/>
    <w:next w:val="Normal"/>
    <w:link w:val="TitleChar"/>
    <w:uiPriority w:val="10"/>
    <w:qFormat/>
    <w:rsid w:val="00574C99"/>
    <w:pPr>
      <w:spacing w:before="0"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74C99"/>
    <w:rPr>
      <w:rFonts w:asciiTheme="majorHAnsi" w:eastAsiaTheme="majorEastAsia" w:hAnsiTheme="majorHAnsi" w:cstheme="majorBidi"/>
      <w:spacing w:val="-10"/>
      <w:kern w:val="28"/>
      <w:sz w:val="56"/>
      <w:szCs w:val="56"/>
      <w:bdr w:val="nil"/>
    </w:rPr>
  </w:style>
  <w:style w:type="paragraph" w:styleId="Subtitle">
    <w:name w:val="Subtitle"/>
    <w:basedOn w:val="Normal"/>
    <w:next w:val="Normal"/>
    <w:link w:val="SubtitleChar"/>
    <w:uiPriority w:val="11"/>
    <w:qFormat/>
    <w:rsid w:val="00574C99"/>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uiPriority w:val="11"/>
    <w:rsid w:val="00574C99"/>
    <w:rPr>
      <w:rFonts w:eastAsiaTheme="minorEastAsia"/>
      <w:color w:val="5A5A5A" w:themeColor="text1" w:themeTint="A5"/>
      <w:spacing w:val="15"/>
      <w:bdr w:val="nil"/>
    </w:rPr>
  </w:style>
  <w:style w:type="paragraph" w:styleId="Header">
    <w:name w:val="header"/>
    <w:basedOn w:val="Normal"/>
    <w:link w:val="HeaderChar"/>
    <w:uiPriority w:val="99"/>
    <w:unhideWhenUsed/>
    <w:rsid w:val="00574C99"/>
    <w:pPr>
      <w:tabs>
        <w:tab w:val="center" w:pos="4680"/>
        <w:tab w:val="right" w:pos="9360"/>
      </w:tabs>
      <w:spacing w:before="0" w:after="0"/>
    </w:pPr>
  </w:style>
  <w:style w:type="character" w:customStyle="1" w:styleId="HeaderChar">
    <w:name w:val="Header Char"/>
    <w:basedOn w:val="DefaultParagraphFont"/>
    <w:link w:val="Header"/>
    <w:uiPriority w:val="99"/>
    <w:rsid w:val="00574C99"/>
    <w:rPr>
      <w:rFonts w:ascii="Times New Roman" w:eastAsia="Arial Unicode MS" w:hAnsi="Times New Roman" w:cs="Times New Roman"/>
      <w:szCs w:val="24"/>
      <w:bdr w:val="nil"/>
    </w:rPr>
  </w:style>
  <w:style w:type="paragraph" w:styleId="Footer">
    <w:name w:val="footer"/>
    <w:basedOn w:val="Normal"/>
    <w:link w:val="FooterChar"/>
    <w:uiPriority w:val="99"/>
    <w:unhideWhenUsed/>
    <w:rsid w:val="00574C99"/>
    <w:pPr>
      <w:tabs>
        <w:tab w:val="center" w:pos="4680"/>
        <w:tab w:val="right" w:pos="9360"/>
      </w:tabs>
      <w:spacing w:before="0" w:after="0"/>
    </w:pPr>
  </w:style>
  <w:style w:type="character" w:customStyle="1" w:styleId="FooterChar">
    <w:name w:val="Footer Char"/>
    <w:basedOn w:val="DefaultParagraphFont"/>
    <w:link w:val="Footer"/>
    <w:uiPriority w:val="99"/>
    <w:rsid w:val="00574C99"/>
    <w:rPr>
      <w:rFonts w:ascii="Times New Roman" w:eastAsia="Arial Unicode MS" w:hAnsi="Times New Roman" w:cs="Times New Roman"/>
      <w:szCs w:val="24"/>
      <w:bdr w:val="nil"/>
    </w:rPr>
  </w:style>
  <w:style w:type="character" w:customStyle="1" w:styleId="Heading3Char">
    <w:name w:val="Heading 3 Char"/>
    <w:basedOn w:val="DefaultParagraphFont"/>
    <w:link w:val="Heading3"/>
    <w:uiPriority w:val="9"/>
    <w:rsid w:val="00574C99"/>
    <w:rPr>
      <w:rFonts w:asciiTheme="majorHAnsi" w:eastAsiaTheme="majorEastAsia" w:hAnsiTheme="majorHAnsi" w:cstheme="majorBidi"/>
      <w:color w:val="1F3763" w:themeColor="accent1" w:themeShade="7F"/>
      <w:sz w:val="24"/>
      <w:szCs w:val="24"/>
      <w:bdr w:val="nil"/>
    </w:rPr>
  </w:style>
  <w:style w:type="paragraph" w:customStyle="1" w:styleId="TableandFigureTitles">
    <w:name w:val="Table and Figure Titles"/>
    <w:basedOn w:val="Normal"/>
    <w:link w:val="TableandFigureTitlesChar"/>
    <w:qFormat/>
    <w:rsid w:val="001D6316"/>
    <w:rPr>
      <w:rFonts w:ascii="Arial" w:hAnsi="Arial"/>
      <w:b/>
      <w:lang w:val="es-ES"/>
    </w:rPr>
  </w:style>
  <w:style w:type="paragraph" w:styleId="FootnoteText">
    <w:name w:val="footnote text"/>
    <w:basedOn w:val="Normal"/>
    <w:link w:val="FootnoteTextChar"/>
    <w:uiPriority w:val="99"/>
    <w:semiHidden/>
    <w:unhideWhenUsed/>
    <w:rsid w:val="001D6316"/>
    <w:pPr>
      <w:spacing w:before="0" w:after="0"/>
    </w:pPr>
    <w:rPr>
      <w:sz w:val="20"/>
      <w:szCs w:val="20"/>
    </w:rPr>
  </w:style>
  <w:style w:type="character" w:customStyle="1" w:styleId="TableandFigureTitlesChar">
    <w:name w:val="Table and Figure Titles Char"/>
    <w:basedOn w:val="DefaultParagraphFont"/>
    <w:link w:val="TableandFigureTitles"/>
    <w:rsid w:val="001D6316"/>
    <w:rPr>
      <w:rFonts w:ascii="Arial" w:eastAsia="Arial Unicode MS" w:hAnsi="Arial" w:cs="Times New Roman"/>
      <w:b/>
      <w:szCs w:val="24"/>
      <w:bdr w:val="nil"/>
      <w:lang w:val="es-ES"/>
    </w:rPr>
  </w:style>
  <w:style w:type="character" w:customStyle="1" w:styleId="FootnoteTextChar">
    <w:name w:val="Footnote Text Char"/>
    <w:basedOn w:val="DefaultParagraphFont"/>
    <w:link w:val="FootnoteText"/>
    <w:uiPriority w:val="99"/>
    <w:semiHidden/>
    <w:rsid w:val="001D6316"/>
    <w:rPr>
      <w:rFonts w:ascii="Times New Roman" w:eastAsia="Arial Unicode MS" w:hAnsi="Times New Roman" w:cs="Times New Roman"/>
      <w:sz w:val="20"/>
      <w:szCs w:val="20"/>
      <w:bdr w:val="nil"/>
    </w:rPr>
  </w:style>
  <w:style w:type="character" w:styleId="FootnoteReference">
    <w:name w:val="footnote reference"/>
    <w:basedOn w:val="DefaultParagraphFont"/>
    <w:uiPriority w:val="99"/>
    <w:semiHidden/>
    <w:unhideWhenUsed/>
    <w:rsid w:val="001D6316"/>
    <w:rPr>
      <w:vertAlign w:val="superscript"/>
    </w:rPr>
  </w:style>
  <w:style w:type="character" w:styleId="Hyperlink">
    <w:name w:val="Hyperlink"/>
    <w:basedOn w:val="DefaultParagraphFont"/>
    <w:uiPriority w:val="99"/>
    <w:unhideWhenUsed/>
    <w:rsid w:val="00112A55"/>
    <w:rPr>
      <w:color w:val="0563C1" w:themeColor="hyperlink"/>
      <w:u w:val="single"/>
    </w:rPr>
  </w:style>
  <w:style w:type="character" w:customStyle="1" w:styleId="UnresolvedMention1">
    <w:name w:val="Unresolved Mention1"/>
    <w:basedOn w:val="DefaultParagraphFont"/>
    <w:uiPriority w:val="99"/>
    <w:semiHidden/>
    <w:unhideWhenUsed/>
    <w:rsid w:val="00112A55"/>
    <w:rPr>
      <w:color w:val="605E5C"/>
      <w:shd w:val="clear" w:color="auto" w:fill="E1DFDD"/>
    </w:rPr>
  </w:style>
  <w:style w:type="paragraph" w:styleId="BalloonText">
    <w:name w:val="Balloon Text"/>
    <w:basedOn w:val="Normal"/>
    <w:link w:val="BalloonTextChar"/>
    <w:uiPriority w:val="99"/>
    <w:semiHidden/>
    <w:unhideWhenUsed/>
    <w:rsid w:val="00C272E8"/>
    <w:pPr>
      <w:spacing w:before="0" w:after="0"/>
    </w:pPr>
    <w:rPr>
      <w:sz w:val="18"/>
      <w:szCs w:val="18"/>
    </w:rPr>
  </w:style>
  <w:style w:type="character" w:customStyle="1" w:styleId="BalloonTextChar">
    <w:name w:val="Balloon Text Char"/>
    <w:basedOn w:val="DefaultParagraphFont"/>
    <w:link w:val="BalloonText"/>
    <w:uiPriority w:val="99"/>
    <w:semiHidden/>
    <w:rsid w:val="00C272E8"/>
    <w:rPr>
      <w:rFonts w:ascii="Times New Roman" w:eastAsia="Arial Unicode MS" w:hAnsi="Times New Roman" w:cs="Times New Roman"/>
      <w:sz w:val="18"/>
      <w:szCs w:val="18"/>
      <w:bdr w:val="nil"/>
    </w:rPr>
  </w:style>
  <w:style w:type="character" w:styleId="CommentReference">
    <w:name w:val="annotation reference"/>
    <w:basedOn w:val="DefaultParagraphFont"/>
    <w:uiPriority w:val="99"/>
    <w:semiHidden/>
    <w:unhideWhenUsed/>
    <w:rsid w:val="005B422C"/>
    <w:rPr>
      <w:sz w:val="16"/>
      <w:szCs w:val="16"/>
    </w:rPr>
  </w:style>
  <w:style w:type="paragraph" w:styleId="CommentText">
    <w:name w:val="annotation text"/>
    <w:basedOn w:val="Normal"/>
    <w:link w:val="CommentTextChar"/>
    <w:uiPriority w:val="99"/>
    <w:semiHidden/>
    <w:unhideWhenUsed/>
    <w:rsid w:val="005B422C"/>
    <w:rPr>
      <w:sz w:val="20"/>
      <w:szCs w:val="20"/>
    </w:rPr>
  </w:style>
  <w:style w:type="character" w:customStyle="1" w:styleId="CommentTextChar">
    <w:name w:val="Comment Text Char"/>
    <w:basedOn w:val="DefaultParagraphFont"/>
    <w:link w:val="CommentText"/>
    <w:uiPriority w:val="99"/>
    <w:semiHidden/>
    <w:rsid w:val="005B422C"/>
    <w:rPr>
      <w:rFonts w:ascii="Times New Roman" w:eastAsia="Arial Unicode MS" w:hAnsi="Times New Roman" w:cs="Times New Roman"/>
      <w:sz w:val="20"/>
      <w:szCs w:val="20"/>
      <w:bdr w:val="nil"/>
    </w:rPr>
  </w:style>
  <w:style w:type="paragraph" w:styleId="CommentSubject">
    <w:name w:val="annotation subject"/>
    <w:basedOn w:val="CommentText"/>
    <w:next w:val="CommentText"/>
    <w:link w:val="CommentSubjectChar"/>
    <w:uiPriority w:val="99"/>
    <w:semiHidden/>
    <w:unhideWhenUsed/>
    <w:rsid w:val="005B422C"/>
    <w:rPr>
      <w:b/>
      <w:bCs/>
    </w:rPr>
  </w:style>
  <w:style w:type="character" w:customStyle="1" w:styleId="CommentSubjectChar">
    <w:name w:val="Comment Subject Char"/>
    <w:basedOn w:val="CommentTextChar"/>
    <w:link w:val="CommentSubject"/>
    <w:uiPriority w:val="99"/>
    <w:semiHidden/>
    <w:rsid w:val="005B422C"/>
    <w:rPr>
      <w:rFonts w:ascii="Times New Roman" w:eastAsia="Arial Unicode MS" w:hAnsi="Times New Roman" w:cs="Times New Roman"/>
      <w:b/>
      <w:bCs/>
      <w:sz w:val="20"/>
      <w:szCs w:val="20"/>
      <w:bdr w:val="nil"/>
    </w:rPr>
  </w:style>
  <w:style w:type="character" w:styleId="FollowedHyperlink">
    <w:name w:val="FollowedHyperlink"/>
    <w:basedOn w:val="DefaultParagraphFont"/>
    <w:uiPriority w:val="99"/>
    <w:semiHidden/>
    <w:unhideWhenUsed/>
    <w:rsid w:val="00982017"/>
    <w:rPr>
      <w:color w:val="954F72" w:themeColor="followedHyperlink"/>
      <w:u w:val="single"/>
    </w:rPr>
  </w:style>
  <w:style w:type="character" w:customStyle="1" w:styleId="UnresolvedMention2">
    <w:name w:val="Unresolved Mention2"/>
    <w:basedOn w:val="DefaultParagraphFont"/>
    <w:uiPriority w:val="99"/>
    <w:rsid w:val="00AF6CA5"/>
    <w:rPr>
      <w:color w:val="605E5C"/>
      <w:shd w:val="clear" w:color="auto" w:fill="E1DFDD"/>
    </w:rPr>
  </w:style>
  <w:style w:type="paragraph" w:styleId="ListParagraph">
    <w:name w:val="List Paragraph"/>
    <w:basedOn w:val="Normal"/>
    <w:uiPriority w:val="34"/>
    <w:qFormat/>
    <w:rsid w:val="00BD6B2F"/>
    <w:pPr>
      <w:ind w:left="720"/>
      <w:contextualSpacing/>
    </w:pPr>
  </w:style>
  <w:style w:type="character" w:styleId="UnresolvedMention">
    <w:name w:val="Unresolved Mention"/>
    <w:basedOn w:val="DefaultParagraphFont"/>
    <w:uiPriority w:val="99"/>
    <w:rsid w:val="00B30C96"/>
    <w:rPr>
      <w:color w:val="605E5C"/>
      <w:shd w:val="clear" w:color="auto" w:fill="E1DFDD"/>
    </w:rPr>
  </w:style>
  <w:style w:type="character" w:customStyle="1" w:styleId="viiyi">
    <w:name w:val="viiyi"/>
    <w:basedOn w:val="DefaultParagraphFont"/>
    <w:rsid w:val="00DC495C"/>
  </w:style>
  <w:style w:type="character" w:customStyle="1" w:styleId="jlqj4b">
    <w:name w:val="jlqj4b"/>
    <w:basedOn w:val="DefaultParagraphFont"/>
    <w:rsid w:val="00DC49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5008893">
      <w:bodyDiv w:val="1"/>
      <w:marLeft w:val="0"/>
      <w:marRight w:val="0"/>
      <w:marTop w:val="0"/>
      <w:marBottom w:val="0"/>
      <w:divBdr>
        <w:top w:val="none" w:sz="0" w:space="0" w:color="auto"/>
        <w:left w:val="none" w:sz="0" w:space="0" w:color="auto"/>
        <w:bottom w:val="none" w:sz="0" w:space="0" w:color="auto"/>
        <w:right w:val="none" w:sz="0" w:space="0" w:color="auto"/>
      </w:divBdr>
      <w:divsChild>
        <w:div w:id="1665157364">
          <w:marLeft w:val="0"/>
          <w:marRight w:val="0"/>
          <w:marTop w:val="0"/>
          <w:marBottom w:val="0"/>
          <w:divBdr>
            <w:top w:val="none" w:sz="0" w:space="0" w:color="auto"/>
            <w:left w:val="none" w:sz="0" w:space="0" w:color="auto"/>
            <w:bottom w:val="none" w:sz="0" w:space="0" w:color="auto"/>
            <w:right w:val="none" w:sz="0" w:space="0" w:color="auto"/>
          </w:divBdr>
          <w:divsChild>
            <w:div w:id="300885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chart" Target="charts/chart2.xml"/><Relationship Id="rId18" Type="http://schemas.openxmlformats.org/officeDocument/2006/relationships/chart" Target="charts/chart7.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tyles" Target="styles.xml"/><Relationship Id="rId12" Type="http://schemas.openxmlformats.org/officeDocument/2006/relationships/chart" Target="charts/chart1.xml"/><Relationship Id="rId17" Type="http://schemas.openxmlformats.org/officeDocument/2006/relationships/chart" Target="charts/chart6.xml"/><Relationship Id="rId2" Type="http://schemas.openxmlformats.org/officeDocument/2006/relationships/customXml" Target="../customXml/item2.xml"/><Relationship Id="rId16" Type="http://schemas.openxmlformats.org/officeDocument/2006/relationships/chart" Target="charts/chart5.xml"/><Relationship Id="rId20" Type="http://schemas.openxmlformats.org/officeDocument/2006/relationships/chart" Target="charts/chart9.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hart" Target="charts/chart4.xm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chart" Target="charts/chart8.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chart" Target="charts/chart3.xm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eeg.eco.br/en/download" TargetMode="External"/><Relationship Id="rId2" Type="http://schemas.openxmlformats.org/officeDocument/2006/relationships/hyperlink" Target="http://www.epe.gov.br/pt/publicacoes-dados-abertos/publicacoes/Plano-Nacional-de-Energia-2050" TargetMode="External"/><Relationship Id="rId1" Type="http://schemas.openxmlformats.org/officeDocument/2006/relationships/hyperlink" Target="https://www.eia.gov/electricity/annual/html/epa_08_02" TargetMode="External"/><Relationship Id="rId6" Type="http://schemas.openxmlformats.org/officeDocument/2006/relationships/hyperlink" Target="https://ar5-syr.ipcc.ch/resources/htmlpdf/WG1AR5_Chapter08_FINAL/" TargetMode="External"/><Relationship Id="rId5" Type="http://schemas.openxmlformats.org/officeDocument/2006/relationships/hyperlink" Target="https://www.ipcc-nggip.iges.or.jp/public/2019rf/index.html" TargetMode="External"/><Relationship Id="rId4" Type="http://schemas.openxmlformats.org/officeDocument/2006/relationships/hyperlink" Target="https://www.ipcc-nggip.iges.or.jp/public/2006gl/vol2.html"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C:\Work\TCG\Brazil\Sao%20Paulo\Baseline\Energy\ES\CCS_Pathways_Baseline_Tool_Energy_Supply_SP_04-12-2021.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1" Type="http://schemas.openxmlformats.org/officeDocument/2006/relationships/oleObject" Target="file:///C:\Work\TCG\Brazil\Sao%20Paulo\Baseline\Energy\ES\CCS_Pathways_Baseline_Tool_Energy_Supply_SP_03-10-2020.xlsx" TargetMode="External"/></Relationships>
</file>

<file path=word/charts/_rels/chart3.xml.rels><?xml version="1.0" encoding="UTF-8" standalone="yes"?>
<Relationships xmlns="http://schemas.openxmlformats.org/package/2006/relationships"><Relationship Id="rId2" Type="http://schemas.openxmlformats.org/officeDocument/2006/relationships/oleObject" Target="file:///C:\Work\TCG\Brazil\Sao%20Paulo\Baseline\Energy\ES\CCS_Pathways_Baseline_Tool_Energy_Supply_SP_04-12-2021.xlsx" TargetMode="External"/><Relationship Id="rId1" Type="http://schemas.openxmlformats.org/officeDocument/2006/relationships/themeOverride" Target="../theme/themeOverride2.xml"/></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C:\Work\TCG\Brazil\Sao%20Paulo\Baseline\Energy\ES\CCS_Pathways_Baseline_Tool_Energy_Supply_SP_04-12-2021.xlsx" TargetMode="External"/></Relationships>
</file>

<file path=word/charts/_rels/chart5.xml.rels><?xml version="1.0" encoding="UTF-8" standalone="yes"?>
<Relationships xmlns="http://schemas.openxmlformats.org/package/2006/relationships"><Relationship Id="rId2" Type="http://schemas.openxmlformats.org/officeDocument/2006/relationships/oleObject" Target="file:///C:\Work\TCG\Brazil\Sao%20Paulo\Baseline\Energy\ES\CCS_Pathways_Baseline_Tool_Energy_Supply_SP_04-12-2021.xlsx" TargetMode="External"/><Relationship Id="rId1" Type="http://schemas.openxmlformats.org/officeDocument/2006/relationships/themeOverride" Target="../theme/themeOverride4.xml"/></Relationships>
</file>

<file path=word/charts/_rels/chart6.xml.rels><?xml version="1.0" encoding="UTF-8" standalone="yes"?>
<Relationships xmlns="http://schemas.openxmlformats.org/package/2006/relationships"><Relationship Id="rId2" Type="http://schemas.openxmlformats.org/officeDocument/2006/relationships/oleObject" Target="file:///C:\Work\TCG\Brazil\Sao%20Paulo\Baseline\Energy\ES\CCS_Pathways_Baseline_Tool_Energy_Supply_SP_04-12-2021.xlsx" TargetMode="External"/><Relationship Id="rId1" Type="http://schemas.openxmlformats.org/officeDocument/2006/relationships/themeOverride" Target="../theme/themeOverride5.xml"/></Relationships>
</file>

<file path=word/charts/_rels/chart7.xml.rels><?xml version="1.0" encoding="UTF-8" standalone="yes"?>
<Relationships xmlns="http://schemas.openxmlformats.org/package/2006/relationships"><Relationship Id="rId3" Type="http://schemas.openxmlformats.org/officeDocument/2006/relationships/themeOverride" Target="../theme/themeOverride6.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oleObject" Target="file:///C:\Work\TCG\Brazil\Sao%20Paulo\Baseline\Energy\ES\CCS_Pathways_Baseline_Tool_Energy_Supply_SP_04-12-2021.xlsx" TargetMode="External"/></Relationships>
</file>

<file path=word/charts/_rels/chart8.xml.rels><?xml version="1.0" encoding="UTF-8" standalone="yes"?>
<Relationships xmlns="http://schemas.openxmlformats.org/package/2006/relationships"><Relationship Id="rId2" Type="http://schemas.openxmlformats.org/officeDocument/2006/relationships/oleObject" Target="file:///C:\Work\TCG\Brazil\Sao%20Paulo\Baseline\Energy\ES\CCS_Pathways_Baseline_Tool_Energy_Supply_SP_03-12-2020.xlsx" TargetMode="External"/><Relationship Id="rId1" Type="http://schemas.openxmlformats.org/officeDocument/2006/relationships/themeOverride" Target="../theme/themeOverride7.xml"/></Relationships>
</file>

<file path=word/charts/_rels/chart9.xml.rels><?xml version="1.0" encoding="UTF-8" standalone="yes"?>
<Relationships xmlns="http://schemas.openxmlformats.org/package/2006/relationships"><Relationship Id="rId2" Type="http://schemas.openxmlformats.org/officeDocument/2006/relationships/oleObject" Target="file:///C:\Work\TCG\Brazil\Sao%20Paulo\Baseline\Energy\ES\CCS_Pathways_Baseline_Tool_Energy_Supply_SP_04-12-2021.xlsx" TargetMode="External"/><Relationship Id="rId1" Type="http://schemas.openxmlformats.org/officeDocument/2006/relationships/themeOverride" Target="../theme/themeOverride8.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2909603507843945"/>
          <c:y val="5.2511042338102359E-2"/>
          <c:w val="0.83406291467198568"/>
          <c:h val="0.84119910773013518"/>
        </c:manualLayout>
      </c:layout>
      <c:areaChart>
        <c:grouping val="stacked"/>
        <c:varyColors val="0"/>
        <c:ser>
          <c:idx val="0"/>
          <c:order val="0"/>
          <c:tx>
            <c:strRef>
              <c:f>'1. Electricidad ventas y uso'!$B$24</c:f>
              <c:strCache>
                <c:ptCount val="1"/>
                <c:pt idx="0">
                  <c:v>Residencial</c:v>
                </c:pt>
              </c:strCache>
            </c:strRef>
          </c:tx>
          <c:spPr>
            <a:solidFill>
              <a:schemeClr val="accent6">
                <a:lumMod val="60000"/>
                <a:lumOff val="40000"/>
              </a:schemeClr>
            </a:solidFill>
          </c:spPr>
          <c:cat>
            <c:numRef>
              <c:f>'1. Electricidad ventas y uso'!$M$23:$BK$23</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'1. Electricidad ventas y uso'!$M$24:$BK$24</c:f>
              <c:numCache>
                <c:formatCode>#,##0</c:formatCode>
                <c:ptCount val="51"/>
                <c:pt idx="0">
                  <c:v>27551.47</c:v>
                </c:pt>
                <c:pt idx="1">
                  <c:v>23236.74</c:v>
                </c:pt>
                <c:pt idx="2">
                  <c:v>22759.91</c:v>
                </c:pt>
                <c:pt idx="3">
                  <c:v>23818.240000000002</c:v>
                </c:pt>
                <c:pt idx="4">
                  <c:v>24806.79</c:v>
                </c:pt>
                <c:pt idx="5">
                  <c:v>26109.35</c:v>
                </c:pt>
                <c:pt idx="6">
                  <c:v>27679.4</c:v>
                </c:pt>
                <c:pt idx="7">
                  <c:v>29365.750000000004</c:v>
                </c:pt>
                <c:pt idx="8">
                  <c:v>31307.960000000003</c:v>
                </c:pt>
                <c:pt idx="9">
                  <c:v>32889.640000000007</c:v>
                </c:pt>
                <c:pt idx="10">
                  <c:v>34227.089999999997</c:v>
                </c:pt>
                <c:pt idx="11">
                  <c:v>35936.699999999997</c:v>
                </c:pt>
                <c:pt idx="12">
                  <c:v>37704.46</c:v>
                </c:pt>
                <c:pt idx="13">
                  <c:v>38762.79</c:v>
                </c:pt>
                <c:pt idx="14">
                  <c:v>39460.589999999997</c:v>
                </c:pt>
                <c:pt idx="15">
                  <c:v>38030.1</c:v>
                </c:pt>
                <c:pt idx="16">
                  <c:v>38123.14</c:v>
                </c:pt>
                <c:pt idx="17">
                  <c:v>38995.39</c:v>
                </c:pt>
                <c:pt idx="18">
                  <c:v>39704.82</c:v>
                </c:pt>
                <c:pt idx="19">
                  <c:v>40905.888790931996</c:v>
                </c:pt>
                <c:pt idx="20">
                  <c:v>41848.325060075404</c:v>
                </c:pt>
                <c:pt idx="21">
                  <c:v>42714.497463264001</c:v>
                </c:pt>
                <c:pt idx="22">
                  <c:v>43566.750721003322</c:v>
                </c:pt>
                <c:pt idx="23">
                  <c:v>44404.724876437933</c:v>
                </c:pt>
                <c:pt idx="24">
                  <c:v>45228.059972712384</c:v>
                </c:pt>
                <c:pt idx="25">
                  <c:v>46036.396052971206</c:v>
                </c:pt>
                <c:pt idx="26">
                  <c:v>46751.327467854004</c:v>
                </c:pt>
                <c:pt idx="27">
                  <c:v>47448.827498833918</c:v>
                </c:pt>
                <c:pt idx="28">
                  <c:v>48128.643973642313</c:v>
                </c:pt>
                <c:pt idx="29">
                  <c:v>48790.524720010559</c:v>
                </c:pt>
                <c:pt idx="30">
                  <c:v>49434.217565670006</c:v>
                </c:pt>
                <c:pt idx="31">
                  <c:v>49987.853235791998</c:v>
                </c:pt>
                <c:pt idx="32">
                  <c:v>50521.614360130327</c:v>
                </c:pt>
                <c:pt idx="33">
                  <c:v>51035.342940515533</c:v>
                </c:pt>
                <c:pt idx="34">
                  <c:v>51528.880978778187</c:v>
                </c:pt>
                <c:pt idx="35">
                  <c:v>52002.070476748799</c:v>
                </c:pt>
                <c:pt idx="36">
                  <c:v>52383.103850582993</c:v>
                </c:pt>
                <c:pt idx="37">
                  <c:v>52742.634814804325</c:v>
                </c:pt>
                <c:pt idx="38">
                  <c:v>53080.596236197307</c:v>
                </c:pt>
                <c:pt idx="39">
                  <c:v>53396.920981546551</c:v>
                </c:pt>
                <c:pt idx="40">
                  <c:v>53691.541917636605</c:v>
                </c:pt>
                <c:pt idx="41">
                  <c:v>53902.357285787992</c:v>
                </c:pt>
                <c:pt idx="42">
                  <c:v>54090.882681923889</c:v>
                </c:pt>
                <c:pt idx="43">
                  <c:v>54257.127724831684</c:v>
                </c:pt>
                <c:pt idx="44">
                  <c:v>54401.102033298841</c:v>
                </c:pt>
                <c:pt idx="45">
                  <c:v>54522.815226112798</c:v>
                </c:pt>
                <c:pt idx="46">
                  <c:v>54540.286660107013</c:v>
                </c:pt>
                <c:pt idx="47">
                  <c:v>54535.260690903371</c:v>
                </c:pt>
                <c:pt idx="48">
                  <c:v>54507.846970101979</c:v>
                </c:pt>
                <c:pt idx="49">
                  <c:v>54458.155149302889</c:v>
                </c:pt>
                <c:pt idx="50">
                  <c:v>54386.294880106201</c:v>
                </c:pt>
              </c:numCache>
            </c:numRef>
          </c:val>
          <c:extLst>
            <c:ext xmlns:c16="http://schemas.microsoft.com/office/drawing/2014/chart" uri="{C3380CC4-5D6E-409C-BE32-E72D297353CC}">
              <c16:uniqueId val="{00000000-FB92-4CE9-BEBA-0A527A074981}"/>
            </c:ext>
          </c:extLst>
        </c:ser>
        <c:ser>
          <c:idx val="2"/>
          <c:order val="1"/>
          <c:tx>
            <c:strRef>
              <c:f>'1. Electricidad ventas y uso'!$B$25</c:f>
              <c:strCache>
                <c:ptCount val="1"/>
                <c:pt idx="0">
                  <c:v>Comercial</c:v>
                </c:pt>
              </c:strCache>
            </c:strRef>
          </c:tx>
          <c:spPr>
            <a:solidFill>
              <a:schemeClr val="accent6">
                <a:lumMod val="75000"/>
              </a:schemeClr>
            </a:solidFill>
            <a:ln w="25400">
              <a:noFill/>
            </a:ln>
          </c:spPr>
          <c:cat>
            <c:numRef>
              <c:f>'1. Electricidad ventas y uso'!$M$23:$BK$23</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'1. Electricidad ventas y uso'!$M$25:$BK$25</c:f>
              <c:numCache>
                <c:formatCode>#,##0</c:formatCode>
                <c:ptCount val="51"/>
                <c:pt idx="0">
                  <c:v>16770.460000000003</c:v>
                </c:pt>
                <c:pt idx="1">
                  <c:v>15281.820000000002</c:v>
                </c:pt>
                <c:pt idx="2">
                  <c:v>15351.600000000002</c:v>
                </c:pt>
                <c:pt idx="3">
                  <c:v>16316.890000000001</c:v>
                </c:pt>
                <c:pt idx="4">
                  <c:v>17014.689999999999</c:v>
                </c:pt>
                <c:pt idx="5">
                  <c:v>17875.310000000001</c:v>
                </c:pt>
                <c:pt idx="6">
                  <c:v>18887.12</c:v>
                </c:pt>
                <c:pt idx="7">
                  <c:v>19957.080000000002</c:v>
                </c:pt>
                <c:pt idx="8">
                  <c:v>20782.810000000001</c:v>
                </c:pt>
                <c:pt idx="9">
                  <c:v>21759.73</c:v>
                </c:pt>
                <c:pt idx="10">
                  <c:v>22876.21</c:v>
                </c:pt>
                <c:pt idx="11">
                  <c:v>24260.18</c:v>
                </c:pt>
                <c:pt idx="12">
                  <c:v>25876.75</c:v>
                </c:pt>
                <c:pt idx="13">
                  <c:v>27260.720000000001</c:v>
                </c:pt>
                <c:pt idx="14">
                  <c:v>29598.350000000002</c:v>
                </c:pt>
                <c:pt idx="15">
                  <c:v>29365.750000000004</c:v>
                </c:pt>
                <c:pt idx="16">
                  <c:v>27970.150000000005</c:v>
                </c:pt>
                <c:pt idx="17">
                  <c:v>28191.120000000003</c:v>
                </c:pt>
                <c:pt idx="18">
                  <c:v>28388.830000000005</c:v>
                </c:pt>
                <c:pt idx="19">
                  <c:v>30648.984914570181</c:v>
                </c:pt>
                <c:pt idx="20">
                  <c:v>32675.925186157554</c:v>
                </c:pt>
                <c:pt idx="21">
                  <c:v>34671.730726931033</c:v>
                </c:pt>
                <c:pt idx="22">
                  <c:v>36525.911709845837</c:v>
                </c:pt>
                <c:pt idx="23">
                  <c:v>38260.826078891238</c:v>
                </c:pt>
                <c:pt idx="24">
                  <c:v>39926.415498600276</c:v>
                </c:pt>
                <c:pt idx="25">
                  <c:v>41568.416998562308</c:v>
                </c:pt>
                <c:pt idx="26">
                  <c:v>43212.032366351217</c:v>
                </c:pt>
                <c:pt idx="27">
                  <c:v>44870.641954838771</c:v>
                </c:pt>
                <c:pt idx="28">
                  <c:v>46553.432592239369</c:v>
                </c:pt>
                <c:pt idx="29">
                  <c:v>48265.765870470161</c:v>
                </c:pt>
                <c:pt idx="30">
                  <c:v>50010.935418116162</c:v>
                </c:pt>
                <c:pt idx="31">
                  <c:v>51791.228941467569</c:v>
                </c:pt>
                <c:pt idx="32">
                  <c:v>53608.162497537291</c:v>
                </c:pt>
                <c:pt idx="33">
                  <c:v>55462.756875354877</c:v>
                </c:pt>
                <c:pt idx="34">
                  <c:v>57355.740995590226</c:v>
                </c:pt>
                <c:pt idx="35">
                  <c:v>59287.488074788125</c:v>
                </c:pt>
                <c:pt idx="36">
                  <c:v>61258.02826527397</c:v>
                </c:pt>
                <c:pt idx="37">
                  <c:v>63266.659718256516</c:v>
                </c:pt>
                <c:pt idx="38">
                  <c:v>65312.076637100639</c:v>
                </c:pt>
                <c:pt idx="39">
                  <c:v>67392.664639688039</c:v>
                </c:pt>
                <c:pt idx="40">
                  <c:v>69506.879478410759</c:v>
                </c:pt>
                <c:pt idx="41">
                  <c:v>71653.372347021679</c:v>
                </c:pt>
                <c:pt idx="42">
                  <c:v>73830.402225756538</c:v>
                </c:pt>
                <c:pt idx="43">
                  <c:v>76036.063855606451</c:v>
                </c:pt>
                <c:pt idx="44">
                  <c:v>78268.60899286771</c:v>
                </c:pt>
                <c:pt idx="45">
                  <c:v>80526.837522499482</c:v>
                </c:pt>
                <c:pt idx="46">
                  <c:v>82810.212948369604</c:v>
                </c:pt>
                <c:pt idx="47">
                  <c:v>85113.569408879412</c:v>
                </c:pt>
                <c:pt idx="48">
                  <c:v>87436.155325373664</c:v>
                </c:pt>
                <c:pt idx="49">
                  <c:v>89777.77057749957</c:v>
                </c:pt>
                <c:pt idx="50">
                  <c:v>92139.007676743189</c:v>
                </c:pt>
              </c:numCache>
            </c:numRef>
          </c:val>
          <c:extLst>
            <c:ext xmlns:c16="http://schemas.microsoft.com/office/drawing/2014/chart" uri="{C3380CC4-5D6E-409C-BE32-E72D297353CC}">
              <c16:uniqueId val="{00000001-FB92-4CE9-BEBA-0A527A074981}"/>
            </c:ext>
          </c:extLst>
        </c:ser>
        <c:ser>
          <c:idx val="3"/>
          <c:order val="2"/>
          <c:tx>
            <c:strRef>
              <c:f>'1. Electricidad ventas y uso'!$B$26</c:f>
              <c:strCache>
                <c:ptCount val="1"/>
                <c:pt idx="0">
                  <c:v>Institucional</c:v>
                </c:pt>
              </c:strCache>
            </c:strRef>
          </c:tx>
          <c:spPr>
            <a:solidFill>
              <a:schemeClr val="accent6">
                <a:lumMod val="50000"/>
              </a:schemeClr>
            </a:solidFill>
            <a:ln w="25400">
              <a:noFill/>
            </a:ln>
          </c:spPr>
          <c:cat>
            <c:numRef>
              <c:f>'1. Electricidad ventas y uso'!$M$23:$BK$23</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'1. Electricidad ventas y uso'!$M$26:$BK$26</c:f>
              <c:numCache>
                <c:formatCode>#,##0</c:formatCode>
                <c:ptCount val="51"/>
                <c:pt idx="0">
                  <c:v>8896.9500000000007</c:v>
                </c:pt>
                <c:pt idx="1">
                  <c:v>8106.1100000000006</c:v>
                </c:pt>
                <c:pt idx="2">
                  <c:v>8466.64</c:v>
                </c:pt>
                <c:pt idx="3">
                  <c:v>9071.4</c:v>
                </c:pt>
                <c:pt idx="4">
                  <c:v>9013.25</c:v>
                </c:pt>
                <c:pt idx="5">
                  <c:v>9292.3700000000008</c:v>
                </c:pt>
                <c:pt idx="6">
                  <c:v>9583.1200000000008</c:v>
                </c:pt>
                <c:pt idx="7">
                  <c:v>9873.8700000000008</c:v>
                </c:pt>
                <c:pt idx="8">
                  <c:v>10199.51</c:v>
                </c:pt>
                <c:pt idx="9">
                  <c:v>10350.700000000001</c:v>
                </c:pt>
                <c:pt idx="10">
                  <c:v>10676.34</c:v>
                </c:pt>
                <c:pt idx="11">
                  <c:v>11129.91</c:v>
                </c:pt>
                <c:pt idx="12">
                  <c:v>11513.7</c:v>
                </c:pt>
                <c:pt idx="13">
                  <c:v>11583.48</c:v>
                </c:pt>
                <c:pt idx="14">
                  <c:v>11792.82</c:v>
                </c:pt>
                <c:pt idx="15">
                  <c:v>11443.92</c:v>
                </c:pt>
                <c:pt idx="16">
                  <c:v>11374.14</c:v>
                </c:pt>
                <c:pt idx="17">
                  <c:v>11536.96</c:v>
                </c:pt>
                <c:pt idx="18">
                  <c:v>11699.78</c:v>
                </c:pt>
                <c:pt idx="19">
                  <c:v>11762.447537464162</c:v>
                </c:pt>
                <c:pt idx="20">
                  <c:v>12311.165302527663</c:v>
                </c:pt>
                <c:pt idx="21">
                  <c:v>12828.666965328519</c:v>
                </c:pt>
                <c:pt idx="22">
                  <c:v>13276.442782676153</c:v>
                </c:pt>
                <c:pt idx="23">
                  <c:v>13666.102734513586</c:v>
                </c:pt>
                <c:pt idx="24">
                  <c:v>14018.150542103816</c:v>
                </c:pt>
                <c:pt idx="25">
                  <c:v>14350.265038541878</c:v>
                </c:pt>
                <c:pt idx="26">
                  <c:v>14671.987982076402</c:v>
                </c:pt>
                <c:pt idx="27">
                  <c:v>14988.29396972842</c:v>
                </c:pt>
                <c:pt idx="28">
                  <c:v>15302.461889550028</c:v>
                </c:pt>
                <c:pt idx="29">
                  <c:v>15616.327142782209</c:v>
                </c:pt>
                <c:pt idx="30">
                  <c:v>15930.952942828841</c:v>
                </c:pt>
                <c:pt idx="31">
                  <c:v>16247.022229686569</c:v>
                </c:pt>
                <c:pt idx="32">
                  <c:v>16564.938558807957</c:v>
                </c:pt>
                <c:pt idx="33">
                  <c:v>16884.930870305521</c:v>
                </c:pt>
                <c:pt idx="34">
                  <c:v>17207.127215428631</c:v>
                </c:pt>
                <c:pt idx="35">
                  <c:v>17531.543115540844</c:v>
                </c:pt>
                <c:pt idx="36">
                  <c:v>17858.093203142584</c:v>
                </c:pt>
                <c:pt idx="37">
                  <c:v>18186.486452667094</c:v>
                </c:pt>
                <c:pt idx="38">
                  <c:v>18516.276624912021</c:v>
                </c:pt>
                <c:pt idx="39">
                  <c:v>18846.955395220768</c:v>
                </c:pt>
                <c:pt idx="40">
                  <c:v>19178.061003027422</c:v>
                </c:pt>
                <c:pt idx="41">
                  <c:v>19509.209294583859</c:v>
                </c:pt>
                <c:pt idx="42">
                  <c:v>19839.9307486424</c:v>
                </c:pt>
                <c:pt idx="43">
                  <c:v>20169.736442250884</c:v>
                </c:pt>
                <c:pt idx="44">
                  <c:v>20498.203418252309</c:v>
                </c:pt>
                <c:pt idx="45">
                  <c:v>20825.071693807029</c:v>
                </c:pt>
                <c:pt idx="46">
                  <c:v>21150.263662097252</c:v>
                </c:pt>
                <c:pt idx="47">
                  <c:v>21472.53761403816</c:v>
                </c:pt>
                <c:pt idx="48">
                  <c:v>21791.812062471061</c:v>
                </c:pt>
                <c:pt idx="49">
                  <c:v>22108.145212509316</c:v>
                </c:pt>
                <c:pt idx="50">
                  <c:v>22421.785405969877</c:v>
                </c:pt>
              </c:numCache>
            </c:numRef>
          </c:val>
          <c:extLst>
            <c:ext xmlns:c16="http://schemas.microsoft.com/office/drawing/2014/chart" uri="{C3380CC4-5D6E-409C-BE32-E72D297353CC}">
              <c16:uniqueId val="{00000002-FB92-4CE9-BEBA-0A527A074981}"/>
            </c:ext>
          </c:extLst>
        </c:ser>
        <c:ser>
          <c:idx val="4"/>
          <c:order val="3"/>
          <c:tx>
            <c:strRef>
              <c:f>'1. Electricidad ventas y uso'!$B$27</c:f>
              <c:strCache>
                <c:ptCount val="1"/>
                <c:pt idx="0">
                  <c:v>Industrial</c:v>
                </c:pt>
              </c:strCache>
            </c:strRef>
          </c:tx>
          <c:spPr>
            <a:solidFill>
              <a:srgbClr val="C00000"/>
            </a:solidFill>
            <a:ln w="25400">
              <a:noFill/>
            </a:ln>
          </c:spPr>
          <c:cat>
            <c:numRef>
              <c:f>'1. Electricidad ventas y uso'!$M$23:$BK$23</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'1. Electricidad ventas y uso'!$M$27:$BK$27</c:f>
              <c:numCache>
                <c:formatCode>#,##0</c:formatCode>
                <c:ptCount val="51"/>
                <c:pt idx="0">
                  <c:v>7005.0429450549564</c:v>
                </c:pt>
                <c:pt idx="1">
                  <c:v>6822.5925274725278</c:v>
                </c:pt>
                <c:pt idx="2">
                  <c:v>7100.6901098900998</c:v>
                </c:pt>
                <c:pt idx="3">
                  <c:v>7488.1096923077012</c:v>
                </c:pt>
                <c:pt idx="4">
                  <c:v>7949.9612747252722</c:v>
                </c:pt>
                <c:pt idx="5">
                  <c:v>8252.6479999999992</c:v>
                </c:pt>
                <c:pt idx="6">
                  <c:v>8698.0769999999993</c:v>
                </c:pt>
                <c:pt idx="7">
                  <c:v>9215.612000000001</c:v>
                </c:pt>
                <c:pt idx="8">
                  <c:v>9181.8850000000002</c:v>
                </c:pt>
                <c:pt idx="9">
                  <c:v>8771.3459999999995</c:v>
                </c:pt>
                <c:pt idx="10">
                  <c:v>9440.0709999999999</c:v>
                </c:pt>
                <c:pt idx="11">
                  <c:v>9576.1419999999998</c:v>
                </c:pt>
                <c:pt idx="12">
                  <c:v>9527.2960000000003</c:v>
                </c:pt>
                <c:pt idx="13">
                  <c:v>9880.848</c:v>
                </c:pt>
                <c:pt idx="14">
                  <c:v>9557.5339999999997</c:v>
                </c:pt>
                <c:pt idx="15">
                  <c:v>8923.6990000000005</c:v>
                </c:pt>
                <c:pt idx="16">
                  <c:v>9185.3739999999998</c:v>
                </c:pt>
                <c:pt idx="17">
                  <c:v>9479.6130000000012</c:v>
                </c:pt>
                <c:pt idx="18">
                  <c:v>9735.473</c:v>
                </c:pt>
                <c:pt idx="19">
                  <c:v>9565.2403015027958</c:v>
                </c:pt>
                <c:pt idx="20">
                  <c:v>9644.8478857887239</c:v>
                </c:pt>
                <c:pt idx="21">
                  <c:v>9724.2777212511064</c:v>
                </c:pt>
                <c:pt idx="22">
                  <c:v>9803.3105280615291</c:v>
                </c:pt>
                <c:pt idx="23">
                  <c:v>9882.0124150588999</c:v>
                </c:pt>
                <c:pt idx="24">
                  <c:v>9960.5001332809788</c:v>
                </c:pt>
                <c:pt idx="25">
                  <c:v>10038.874348459749</c:v>
                </c:pt>
                <c:pt idx="26">
                  <c:v>10263.938916708856</c:v>
                </c:pt>
                <c:pt idx="27">
                  <c:v>10485.213998191724</c:v>
                </c:pt>
                <c:pt idx="28">
                  <c:v>10704.993372505394</c:v>
                </c:pt>
                <c:pt idx="29">
                  <c:v>10924.5610133178</c:v>
                </c:pt>
                <c:pt idx="30">
                  <c:v>11144.660702415436</c:v>
                </c:pt>
                <c:pt idx="31">
                  <c:v>11365.770197442185</c:v>
                </c:pt>
                <c:pt idx="32">
                  <c:v>11588.171809733069</c:v>
                </c:pt>
                <c:pt idx="33">
                  <c:v>11812.025696680066</c:v>
                </c:pt>
                <c:pt idx="34">
                  <c:v>12037.421437841413</c:v>
                </c:pt>
                <c:pt idx="35">
                  <c:v>12264.369891345368</c:v>
                </c:pt>
                <c:pt idx="36">
                  <c:v>12492.811337486455</c:v>
                </c:pt>
                <c:pt idx="37">
                  <c:v>12722.542186359608</c:v>
                </c:pt>
                <c:pt idx="38">
                  <c:v>12953.250266777064</c:v>
                </c:pt>
                <c:pt idx="39">
                  <c:v>13184.579975037977</c:v>
                </c:pt>
                <c:pt idx="40">
                  <c:v>13416.208281826319</c:v>
                </c:pt>
                <c:pt idx="41">
                  <c:v>13647.866448467401</c:v>
                </c:pt>
                <c:pt idx="42">
                  <c:v>13879.226016581055</c:v>
                </c:pt>
                <c:pt idx="43">
                  <c:v>14109.944955126783</c:v>
                </c:pt>
                <c:pt idx="44">
                  <c:v>14339.72738010922</c:v>
                </c:pt>
                <c:pt idx="45">
                  <c:v>14568.391417879842</c:v>
                </c:pt>
                <c:pt idx="46">
                  <c:v>14795.882777797302</c:v>
                </c:pt>
                <c:pt idx="47">
                  <c:v>15021.332809599995</c:v>
                </c:pt>
                <c:pt idx="48">
                  <c:v>15244.684508114506</c:v>
                </c:pt>
                <c:pt idx="49">
                  <c:v>15465.978591321847</c:v>
                </c:pt>
                <c:pt idx="50">
                  <c:v>15685.388789274337</c:v>
                </c:pt>
              </c:numCache>
            </c:numRef>
          </c:val>
          <c:extLst>
            <c:ext xmlns:c16="http://schemas.microsoft.com/office/drawing/2014/chart" uri="{C3380CC4-5D6E-409C-BE32-E72D297353CC}">
              <c16:uniqueId val="{00000003-FB92-4CE9-BEBA-0A527A074981}"/>
            </c:ext>
          </c:extLst>
        </c:ser>
        <c:ser>
          <c:idx val="1"/>
          <c:order val="4"/>
          <c:tx>
            <c:strRef>
              <c:f>'1. Electricidad ventas y uso'!$B$28</c:f>
              <c:strCache>
                <c:ptCount val="1"/>
                <c:pt idx="0">
                  <c:v>Transporte</c:v>
                </c:pt>
              </c:strCache>
            </c:strRef>
          </c:tx>
          <c:spPr>
            <a:solidFill>
              <a:schemeClr val="accent4">
                <a:lumMod val="75000"/>
              </a:schemeClr>
            </a:solidFill>
            <a:ln w="25400">
              <a:noFill/>
            </a:ln>
          </c:spPr>
          <c:cat>
            <c:numRef>
              <c:f>'1. Electricidad ventas y uso'!$M$23:$BK$23</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'1. Electricidad ventas y uso'!$M$28:$BK$28</c:f>
              <c:numCache>
                <c:formatCode>#,##0</c:formatCode>
                <c:ptCount val="51"/>
                <c:pt idx="0">
                  <c:v>674.59396320000008</c:v>
                </c:pt>
                <c:pt idx="1">
                  <c:v>686.22489360000009</c:v>
                </c:pt>
                <c:pt idx="2">
                  <c:v>697.8558240000001</c:v>
                </c:pt>
                <c:pt idx="3">
                  <c:v>709.48675440000011</c:v>
                </c:pt>
                <c:pt idx="4">
                  <c:v>721.11768480000001</c:v>
                </c:pt>
                <c:pt idx="5">
                  <c:v>756.01047600000004</c:v>
                </c:pt>
                <c:pt idx="6">
                  <c:v>790.90326720000007</c:v>
                </c:pt>
                <c:pt idx="7">
                  <c:v>849.05791920000013</c:v>
                </c:pt>
                <c:pt idx="8">
                  <c:v>907.21257120000007</c:v>
                </c:pt>
                <c:pt idx="9">
                  <c:v>907.21257120000007</c:v>
                </c:pt>
                <c:pt idx="10">
                  <c:v>1000.2600144</c:v>
                </c:pt>
                <c:pt idx="11">
                  <c:v>1128.2002488000001</c:v>
                </c:pt>
                <c:pt idx="12">
                  <c:v>1151.4621096000001</c:v>
                </c:pt>
                <c:pt idx="13">
                  <c:v>1139.8311792</c:v>
                </c:pt>
                <c:pt idx="14">
                  <c:v>1151.4621096000001</c:v>
                </c:pt>
                <c:pt idx="15">
                  <c:v>1163.09304</c:v>
                </c:pt>
                <c:pt idx="16">
                  <c:v>1093.3074575999999</c:v>
                </c:pt>
                <c:pt idx="17">
                  <c:v>1093.3074575999999</c:v>
                </c:pt>
                <c:pt idx="18">
                  <c:v>1093.3074575999999</c:v>
                </c:pt>
                <c:pt idx="19">
                  <c:v>1093.3074575999999</c:v>
                </c:pt>
                <c:pt idx="20">
                  <c:v>1093.3074575999999</c:v>
                </c:pt>
                <c:pt idx="21">
                  <c:v>1093.3074575999999</c:v>
                </c:pt>
                <c:pt idx="22">
                  <c:v>1093.3074575999999</c:v>
                </c:pt>
                <c:pt idx="23">
                  <c:v>1093.3074575999999</c:v>
                </c:pt>
                <c:pt idx="24">
                  <c:v>1093.3074575999999</c:v>
                </c:pt>
                <c:pt idx="25">
                  <c:v>1093.3074575999999</c:v>
                </c:pt>
                <c:pt idx="26">
                  <c:v>1093.3074575999999</c:v>
                </c:pt>
                <c:pt idx="27">
                  <c:v>1093.3074575999999</c:v>
                </c:pt>
                <c:pt idx="28">
                  <c:v>1093.3074575999999</c:v>
                </c:pt>
                <c:pt idx="29">
                  <c:v>1093.3074575999999</c:v>
                </c:pt>
                <c:pt idx="30">
                  <c:v>1093.3074575999999</c:v>
                </c:pt>
                <c:pt idx="31">
                  <c:v>1093.3074575999999</c:v>
                </c:pt>
                <c:pt idx="32">
                  <c:v>1093.3074575999999</c:v>
                </c:pt>
                <c:pt idx="33">
                  <c:v>1093.3074575999999</c:v>
                </c:pt>
                <c:pt idx="34">
                  <c:v>1093.3074575999999</c:v>
                </c:pt>
                <c:pt idx="35">
                  <c:v>1093.3074575999999</c:v>
                </c:pt>
                <c:pt idx="36">
                  <c:v>1093.3074575999999</c:v>
                </c:pt>
                <c:pt idx="37">
                  <c:v>1093.3074575999999</c:v>
                </c:pt>
                <c:pt idx="38">
                  <c:v>1093.3074575999999</c:v>
                </c:pt>
                <c:pt idx="39">
                  <c:v>1093.3074575999999</c:v>
                </c:pt>
                <c:pt idx="40">
                  <c:v>1093.3074575999999</c:v>
                </c:pt>
                <c:pt idx="41">
                  <c:v>1093.3074575999999</c:v>
                </c:pt>
                <c:pt idx="42">
                  <c:v>1093.3074575999999</c:v>
                </c:pt>
                <c:pt idx="43">
                  <c:v>1093.3074575999999</c:v>
                </c:pt>
                <c:pt idx="44">
                  <c:v>1093.3074575999999</c:v>
                </c:pt>
                <c:pt idx="45">
                  <c:v>1093.3074575999999</c:v>
                </c:pt>
                <c:pt idx="46">
                  <c:v>1093.3074575999999</c:v>
                </c:pt>
                <c:pt idx="47">
                  <c:v>1093.3074575999999</c:v>
                </c:pt>
                <c:pt idx="48">
                  <c:v>1093.3074575999999</c:v>
                </c:pt>
                <c:pt idx="49">
                  <c:v>1093.3074575999999</c:v>
                </c:pt>
                <c:pt idx="50">
                  <c:v>1093.3074575999999</c:v>
                </c:pt>
              </c:numCache>
            </c:numRef>
          </c:val>
          <c:extLst xmlns:c15="http://schemas.microsoft.com/office/drawing/2012/chart">
            <c:ext xmlns:c16="http://schemas.microsoft.com/office/drawing/2014/chart" uri="{C3380CC4-5D6E-409C-BE32-E72D297353CC}">
              <c16:uniqueId val="{00000004-FB92-4CE9-BEBA-0A527A074981}"/>
            </c:ext>
          </c:extLst>
        </c:ser>
        <c:ser>
          <c:idx val="5"/>
          <c:order val="5"/>
          <c:tx>
            <c:strRef>
              <c:f>'1. Electricidad ventas y uso'!$B$29</c:f>
              <c:strCache>
                <c:ptCount val="1"/>
                <c:pt idx="0">
                  <c:v>Outro</c:v>
                </c:pt>
              </c:strCache>
            </c:strRef>
          </c:tx>
          <c:spPr>
            <a:solidFill>
              <a:srgbClr val="FFFF00"/>
            </a:solidFill>
            <a:ln w="25400">
              <a:noFill/>
            </a:ln>
          </c:spPr>
          <c:cat>
            <c:numRef>
              <c:f>'1. Electricidad ventas y uso'!$M$23:$BK$23</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'1. Electricidad ventas y uso'!$M$29:$BK$29</c:f>
              <c:numCache>
                <c:formatCode>#,##0</c:formatCode>
                <c:ptCount val="51"/>
                <c:pt idx="0">
                  <c:v>3120.4440219780226</c:v>
                </c:pt>
                <c:pt idx="1">
                  <c:v>3127.4987032967038</c:v>
                </c:pt>
                <c:pt idx="2">
                  <c:v>3134.5533846153849</c:v>
                </c:pt>
                <c:pt idx="3">
                  <c:v>3141.608065934066</c:v>
                </c:pt>
                <c:pt idx="4">
                  <c:v>3148.6627472527489</c:v>
                </c:pt>
                <c:pt idx="5">
                  <c:v>2709.79</c:v>
                </c:pt>
                <c:pt idx="6">
                  <c:v>2907.5</c:v>
                </c:pt>
                <c:pt idx="7">
                  <c:v>3047.0600000000004</c:v>
                </c:pt>
                <c:pt idx="8">
                  <c:v>3419.2200000000003</c:v>
                </c:pt>
                <c:pt idx="9">
                  <c:v>3512.26</c:v>
                </c:pt>
                <c:pt idx="10">
                  <c:v>3593.67</c:v>
                </c:pt>
                <c:pt idx="11">
                  <c:v>3233.1400000000003</c:v>
                </c:pt>
                <c:pt idx="12">
                  <c:v>3454.11</c:v>
                </c:pt>
                <c:pt idx="13">
                  <c:v>3477.3700000000003</c:v>
                </c:pt>
                <c:pt idx="14">
                  <c:v>3012.17</c:v>
                </c:pt>
                <c:pt idx="15">
                  <c:v>3105.21</c:v>
                </c:pt>
                <c:pt idx="16">
                  <c:v>3093.5800000000004</c:v>
                </c:pt>
                <c:pt idx="17">
                  <c:v>3256.4</c:v>
                </c:pt>
                <c:pt idx="18">
                  <c:v>3000.5400000000004</c:v>
                </c:pt>
                <c:pt idx="19">
                  <c:v>3254.4829670329673</c:v>
                </c:pt>
                <c:pt idx="20">
                  <c:v>3261.5376483516502</c:v>
                </c:pt>
                <c:pt idx="21">
                  <c:v>3268.5923296703313</c:v>
                </c:pt>
                <c:pt idx="22">
                  <c:v>3275.6470109890124</c:v>
                </c:pt>
                <c:pt idx="23">
                  <c:v>3282.7016923076935</c:v>
                </c:pt>
                <c:pt idx="24">
                  <c:v>3289.7563736263746</c:v>
                </c:pt>
                <c:pt idx="25">
                  <c:v>3296.8110549450557</c:v>
                </c:pt>
                <c:pt idx="26">
                  <c:v>3303.8657362637368</c:v>
                </c:pt>
                <c:pt idx="27">
                  <c:v>3310.9204175824179</c:v>
                </c:pt>
                <c:pt idx="28">
                  <c:v>3317.9750989011009</c:v>
                </c:pt>
                <c:pt idx="29">
                  <c:v>3325.029780219782</c:v>
                </c:pt>
                <c:pt idx="30">
                  <c:v>3332.0844615384631</c:v>
                </c:pt>
                <c:pt idx="31">
                  <c:v>3339.1391428571442</c:v>
                </c:pt>
                <c:pt idx="32">
                  <c:v>3346.1938241758253</c:v>
                </c:pt>
                <c:pt idx="33">
                  <c:v>3353.2485054945064</c:v>
                </c:pt>
                <c:pt idx="34">
                  <c:v>3360.3031868131875</c:v>
                </c:pt>
                <c:pt idx="35">
                  <c:v>3367.3578681318686</c:v>
                </c:pt>
                <c:pt idx="36">
                  <c:v>3374.4125494505515</c:v>
                </c:pt>
                <c:pt idx="37">
                  <c:v>3381.4672307692326</c:v>
                </c:pt>
                <c:pt idx="38">
                  <c:v>3388.5219120879137</c:v>
                </c:pt>
                <c:pt idx="39">
                  <c:v>3395.5765934065948</c:v>
                </c:pt>
                <c:pt idx="40">
                  <c:v>3402.6312747252759</c:v>
                </c:pt>
                <c:pt idx="41">
                  <c:v>3409.685956043957</c:v>
                </c:pt>
                <c:pt idx="42">
                  <c:v>3416.7406373626382</c:v>
                </c:pt>
                <c:pt idx="43">
                  <c:v>3423.7953186813193</c:v>
                </c:pt>
                <c:pt idx="44">
                  <c:v>3430.8500000000022</c:v>
                </c:pt>
                <c:pt idx="45">
                  <c:v>3437.9046813186833</c:v>
                </c:pt>
                <c:pt idx="46">
                  <c:v>3444.9593626373644</c:v>
                </c:pt>
                <c:pt idx="47">
                  <c:v>3452.0140439560455</c:v>
                </c:pt>
                <c:pt idx="48">
                  <c:v>3459.0687252747266</c:v>
                </c:pt>
                <c:pt idx="49">
                  <c:v>3466.1234065934077</c:v>
                </c:pt>
                <c:pt idx="50">
                  <c:v>3473.1780879120888</c:v>
                </c:pt>
              </c:numCache>
            </c:numRef>
          </c:val>
          <c:extLst>
            <c:ext xmlns:c16="http://schemas.microsoft.com/office/drawing/2014/chart" uri="{C3380CC4-5D6E-409C-BE32-E72D297353CC}">
              <c16:uniqueId val="{00000005-FB92-4CE9-BEBA-0A527A074981}"/>
            </c:ext>
          </c:extLst>
        </c:ser>
        <c:ser>
          <c:idx val="6"/>
          <c:order val="6"/>
          <c:tx>
            <c:strRef>
              <c:f>'1. Electricidad ventas y uso'!$B$32</c:f>
              <c:strCache>
                <c:ptCount val="1"/>
                <c:pt idx="0">
                  <c:v>Perdas de T&amp;D</c:v>
                </c:pt>
              </c:strCache>
            </c:strRef>
          </c:tx>
          <c:spPr>
            <a:pattFill prst="pct25">
              <a:fgClr>
                <a:schemeClr val="accent1"/>
              </a:fgClr>
              <a:bgClr>
                <a:schemeClr val="bg1"/>
              </a:bgClr>
            </a:pattFill>
            <a:ln w="25400">
              <a:noFill/>
            </a:ln>
          </c:spPr>
          <c:cat>
            <c:numRef>
              <c:f>'1. Electricidad ventas y uso'!$M$23:$BK$23</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'1. Electricidad ventas y uso'!$M$33:$BK$33</c:f>
              <c:numCache>
                <c:formatCode>_(* #,##0_);_(* \(#,##0\);_(* "-"??_);_(@_)</c:formatCode>
                <c:ptCount val="51"/>
                <c:pt idx="0">
                  <c:v>10482.37003172452</c:v>
                </c:pt>
                <c:pt idx="1">
                  <c:v>9375.8292264569154</c:v>
                </c:pt>
                <c:pt idx="2">
                  <c:v>9416.8069519329074</c:v>
                </c:pt>
                <c:pt idx="3">
                  <c:v>9913.6690721318064</c:v>
                </c:pt>
                <c:pt idx="4">
                  <c:v>10258.950583224838</c:v>
                </c:pt>
                <c:pt idx="5">
                  <c:v>10642.263571208186</c:v>
                </c:pt>
                <c:pt idx="6">
                  <c:v>11319.143248331784</c:v>
                </c:pt>
                <c:pt idx="7">
                  <c:v>11869.827534890026</c:v>
                </c:pt>
                <c:pt idx="8">
                  <c:v>9776.3510040374586</c:v>
                </c:pt>
                <c:pt idx="9">
                  <c:v>10637.077283243336</c:v>
                </c:pt>
                <c:pt idx="10">
                  <c:v>11640.813175654101</c:v>
                </c:pt>
                <c:pt idx="11">
                  <c:v>13159.372753187563</c:v>
                </c:pt>
                <c:pt idx="12">
                  <c:v>12642.87478488381</c:v>
                </c:pt>
                <c:pt idx="13">
                  <c:v>11484.896975093679</c:v>
                </c:pt>
                <c:pt idx="14">
                  <c:v>9995.6721863944713</c:v>
                </c:pt>
                <c:pt idx="15">
                  <c:v>9101.1923032134637</c:v>
                </c:pt>
                <c:pt idx="16">
                  <c:v>13769.079761745284</c:v>
                </c:pt>
                <c:pt idx="17">
                  <c:v>10161.705836235506</c:v>
                </c:pt>
                <c:pt idx="18">
                  <c:v>9953.0264943529</c:v>
                </c:pt>
                <c:pt idx="19">
                  <c:v>10336.550298658451</c:v>
                </c:pt>
                <c:pt idx="20">
                  <c:v>10719.771657627973</c:v>
                </c:pt>
                <c:pt idx="21">
                  <c:v>11088.238003484077</c:v>
                </c:pt>
                <c:pt idx="22">
                  <c:v>11432.713755035866</c:v>
                </c:pt>
                <c:pt idx="23">
                  <c:v>11756.778800378101</c:v>
                </c:pt>
                <c:pt idx="24">
                  <c:v>12067.896327185472</c:v>
                </c:pt>
                <c:pt idx="25">
                  <c:v>12372.780505111892</c:v>
                </c:pt>
                <c:pt idx="26">
                  <c:v>12682.396324942647</c:v>
                </c:pt>
                <c:pt idx="27">
                  <c:v>12990.774314043394</c:v>
                </c:pt>
                <c:pt idx="28">
                  <c:v>13299.456744729316</c:v>
                </c:pt>
                <c:pt idx="29">
                  <c:v>13609.318419437275</c:v>
                </c:pt>
                <c:pt idx="30">
                  <c:v>13920.874776627135</c:v>
                </c:pt>
                <c:pt idx="31">
                  <c:v>14226.851999438297</c:v>
                </c:pt>
                <c:pt idx="32">
                  <c:v>14534.945283491339</c:v>
                </c:pt>
                <c:pt idx="33">
                  <c:v>14845.287716929895</c:v>
                </c:pt>
                <c:pt idx="34">
                  <c:v>15157.963130787874</c:v>
                </c:pt>
                <c:pt idx="35">
                  <c:v>15472.9972093136</c:v>
                </c:pt>
                <c:pt idx="36">
                  <c:v>15782.743875769302</c:v>
                </c:pt>
                <c:pt idx="37">
                  <c:v>16094.587124415855</c:v>
                </c:pt>
                <c:pt idx="38">
                  <c:v>16408.300372656831</c:v>
                </c:pt>
                <c:pt idx="39">
                  <c:v>16723.613014593833</c:v>
                </c:pt>
                <c:pt idx="40">
                  <c:v>17040.27031352666</c:v>
                </c:pt>
                <c:pt idx="41">
                  <c:v>17351.45743645521</c:v>
                </c:pt>
                <c:pt idx="42">
                  <c:v>17663.444180249928</c:v>
                </c:pt>
                <c:pt idx="43">
                  <c:v>17975.940680915988</c:v>
                </c:pt>
                <c:pt idx="44">
                  <c:v>18288.685685448447</c:v>
                </c:pt>
                <c:pt idx="45">
                  <c:v>18601.505658568673</c:v>
                </c:pt>
                <c:pt idx="46">
                  <c:v>18905.614188335538</c:v>
                </c:pt>
                <c:pt idx="47">
                  <c:v>19208.927975698327</c:v>
                </c:pt>
                <c:pt idx="48">
                  <c:v>19511.364054339563</c:v>
                </c:pt>
                <c:pt idx="49">
                  <c:v>19812.923323039573</c:v>
                </c:pt>
                <c:pt idx="50">
                  <c:v>20113.725299119113</c:v>
                </c:pt>
              </c:numCache>
            </c:numRef>
          </c:val>
          <c:extLst>
            <c:ext xmlns:c16="http://schemas.microsoft.com/office/drawing/2014/chart" uri="{C3380CC4-5D6E-409C-BE32-E72D297353CC}">
              <c16:uniqueId val="{00000006-FB92-4CE9-BEBA-0A527A074981}"/>
            </c:ext>
          </c:extLst>
        </c:ser>
        <c:dLbls>
          <c:showLegendKey val="0"/>
          <c:showVal val="0"/>
          <c:showCatName val="0"/>
          <c:showSerName val="0"/>
          <c:showPercent val="0"/>
          <c:showBubbleSize val="0"/>
        </c:dLbls>
        <c:axId val="-2104630488"/>
        <c:axId val="-2105414376"/>
        <c:extLst/>
      </c:areaChart>
      <c:catAx>
        <c:axId val="-2104630488"/>
        <c:scaling>
          <c:orientation val="minMax"/>
        </c:scaling>
        <c:delete val="0"/>
        <c:axPos val="b"/>
        <c:numFmt formatCode="General" sourceLinked="1"/>
        <c:majorTickMark val="out"/>
        <c:minorTickMark val="none"/>
        <c:tickLblPos val="nextTo"/>
        <c:txPr>
          <a:bodyPr/>
          <a:lstStyle/>
          <a:p>
            <a:pPr>
              <a:defRPr>
                <a:solidFill>
                  <a:schemeClr val="accent1">
                    <a:lumMod val="50000"/>
                  </a:schemeClr>
                </a:solidFill>
              </a:defRPr>
            </a:pPr>
            <a:endParaRPr lang="en-US"/>
          </a:p>
        </c:txPr>
        <c:crossAx val="-2105414376"/>
        <c:crosses val="autoZero"/>
        <c:auto val="1"/>
        <c:lblAlgn val="ctr"/>
        <c:lblOffset val="100"/>
        <c:tickLblSkip val="5"/>
        <c:tickMarkSkip val="5"/>
        <c:noMultiLvlLbl val="0"/>
      </c:catAx>
      <c:valAx>
        <c:axId val="-2105414376"/>
        <c:scaling>
          <c:orientation val="minMax"/>
        </c:scaling>
        <c:delete val="0"/>
        <c:axPos val="l"/>
        <c:majorGridlines/>
        <c:title>
          <c:tx>
            <c:rich>
              <a:bodyPr rot="-5400000" vert="horz"/>
              <a:lstStyle/>
              <a:p>
                <a:pPr>
                  <a:defRPr sz="1100"/>
                </a:pPr>
                <a:r>
                  <a:rPr lang="pt-PT" sz="1100" b="1" i="0" u="none" strike="noStrike" baseline="0"/>
                  <a:t>Consumo de eletricidade (GWh) </a:t>
                </a:r>
                <a:endParaRPr lang="en-US" sz="1100">
                  <a:effectLst/>
                </a:endParaRPr>
              </a:p>
            </c:rich>
          </c:tx>
          <c:layout>
            <c:manualLayout>
              <c:xMode val="edge"/>
              <c:yMode val="edge"/>
              <c:x val="1.3494346860488593E-2"/>
              <c:y val="0.21006233526335358"/>
            </c:manualLayout>
          </c:layout>
          <c:overlay val="0"/>
        </c:title>
        <c:numFmt formatCode="#,##0" sourceLinked="1"/>
        <c:majorTickMark val="out"/>
        <c:minorTickMark val="none"/>
        <c:tickLblPos val="nextTo"/>
        <c:txPr>
          <a:bodyPr/>
          <a:lstStyle/>
          <a:p>
            <a:pPr>
              <a:defRPr>
                <a:solidFill>
                  <a:schemeClr val="accent1">
                    <a:lumMod val="50000"/>
                  </a:schemeClr>
                </a:solidFill>
              </a:defRPr>
            </a:pPr>
            <a:endParaRPr lang="en-US"/>
          </a:p>
        </c:txPr>
        <c:crossAx val="-2104630488"/>
        <c:crosses val="autoZero"/>
        <c:crossBetween val="midCat"/>
        <c:dispUnits>
          <c:builtInUnit val="thousands"/>
          <c:dispUnitsLbl>
            <c:tx>
              <c:rich>
                <a:bodyPr/>
                <a:lstStyle/>
                <a:p>
                  <a:pPr>
                    <a:defRPr sz="800" b="0"/>
                  </a:pPr>
                  <a:r>
                    <a:rPr lang="pt-PT" sz="800" b="0" i="0" u="none" strike="noStrike" baseline="0"/>
                    <a:t>milhares  </a:t>
                  </a:r>
                  <a:endParaRPr lang="en-US" sz="800" b="0"/>
                </a:p>
              </c:rich>
            </c:tx>
          </c:dispUnitsLbl>
        </c:dispUnits>
      </c:valAx>
    </c:plotArea>
    <c:legend>
      <c:legendPos val="r"/>
      <c:layout>
        <c:manualLayout>
          <c:xMode val="edge"/>
          <c:yMode val="edge"/>
          <c:x val="0.14989950694762547"/>
          <c:y val="0.11467957958293665"/>
          <c:w val="0.23853491266593552"/>
          <c:h val="0.36853970062959512"/>
        </c:manualLayout>
      </c:layout>
      <c:overlay val="0"/>
      <c:spPr>
        <a:solidFill>
          <a:schemeClr val="bg1"/>
        </a:solidFill>
        <a:ln>
          <a:solidFill>
            <a:schemeClr val="tx2">
              <a:lumMod val="60000"/>
              <a:lumOff val="40000"/>
            </a:schemeClr>
          </a:solidFill>
        </a:ln>
      </c:spPr>
      <c:txPr>
        <a:bodyPr/>
        <a:lstStyle/>
        <a:p>
          <a:pPr>
            <a:defRPr sz="900"/>
          </a:pPr>
          <a:endParaRPr lang="en-US"/>
        </a:p>
      </c:txPr>
    </c:legend>
    <c:plotVisOnly val="1"/>
    <c:dispBlanksAs val="zero"/>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1"/>
    <c:plotArea>
      <c:layout>
        <c:manualLayout>
          <c:layoutTarget val="inner"/>
          <c:xMode val="edge"/>
          <c:yMode val="edge"/>
          <c:x val="0.15103560772852112"/>
          <c:y val="0.1260554002417823"/>
          <c:w val="0.8159379650193298"/>
          <c:h val="0.78364209682123098"/>
        </c:manualLayout>
      </c:layout>
      <c:lineChart>
        <c:grouping val="standard"/>
        <c:varyColors val="0"/>
        <c:ser>
          <c:idx val="1"/>
          <c:order val="0"/>
          <c:tx>
            <c:strRef>
              <c:f>'2. Pérdidas de transmisión'!$A$15</c:f>
              <c:strCache>
                <c:ptCount val="1"/>
                <c:pt idx="0">
                  <c:v>National average</c:v>
                </c:pt>
              </c:strCache>
            </c:strRef>
          </c:tx>
          <c:spPr>
            <a:ln>
              <a:solidFill>
                <a:schemeClr val="accent1"/>
              </a:solidFill>
            </a:ln>
          </c:spPr>
          <c:marker>
            <c:symbol val="none"/>
          </c:marker>
          <c:cat>
            <c:numRef>
              <c:f>'2. Pérdidas de transmisión'!$C$14:$BK$14</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extLst/>
            </c:numRef>
          </c:cat>
          <c:val>
            <c:numRef>
              <c:f>'2. Pérdidas de transmisión'!$C$15:$BK$15</c:f>
              <c:numCache>
                <c:formatCode>0.0%</c:formatCode>
                <c:ptCount val="51"/>
                <c:pt idx="0">
                  <c:v>-0.16373852182868243</c:v>
                </c:pt>
                <c:pt idx="1">
                  <c:v>-0.16373852182868243</c:v>
                </c:pt>
                <c:pt idx="2">
                  <c:v>-0.16373852182868243</c:v>
                </c:pt>
                <c:pt idx="3">
                  <c:v>-0.16373852182868243</c:v>
                </c:pt>
                <c:pt idx="4">
                  <c:v>-0.16373852182868243</c:v>
                </c:pt>
                <c:pt idx="5">
                  <c:v>-0.16373852182868243</c:v>
                </c:pt>
                <c:pt idx="6">
                  <c:v>-0.16513178578464499</c:v>
                </c:pt>
                <c:pt idx="7">
                  <c:v>-0.1641555147602263</c:v>
                </c:pt>
                <c:pt idx="8">
                  <c:v>-0.12897799322545808</c:v>
                </c:pt>
                <c:pt idx="9">
                  <c:v>-0.13603985678660369</c:v>
                </c:pt>
                <c:pt idx="10">
                  <c:v>-0.14228450208694665</c:v>
                </c:pt>
                <c:pt idx="11">
                  <c:v>-0.1543363053025151</c:v>
                </c:pt>
                <c:pt idx="12">
                  <c:v>-0.14169213951908957</c:v>
                </c:pt>
                <c:pt idx="13">
                  <c:v>-0.12469347038383655</c:v>
                </c:pt>
                <c:pt idx="14">
                  <c:v>-0.10569274524519359</c:v>
                </c:pt>
                <c:pt idx="15">
                  <c:v>-9.8891851166983805E-2</c:v>
                </c:pt>
                <c:pt idx="16">
                  <c:v>-0.15157558926949999</c:v>
                </c:pt>
                <c:pt idx="17">
                  <c:v>-0.10979361925225534</c:v>
                </c:pt>
                <c:pt idx="18">
                  <c:v>-0.10630991340999366</c:v>
                </c:pt>
                <c:pt idx="19">
                  <c:v>-0.10630991340999366</c:v>
                </c:pt>
                <c:pt idx="20">
                  <c:v>-0.10630991340999366</c:v>
                </c:pt>
                <c:pt idx="21">
                  <c:v>-0.10630991340999366</c:v>
                </c:pt>
                <c:pt idx="22">
                  <c:v>-0.10630991340999366</c:v>
                </c:pt>
                <c:pt idx="23">
                  <c:v>-0.10630991340999366</c:v>
                </c:pt>
                <c:pt idx="24">
                  <c:v>-0.10630991340999366</c:v>
                </c:pt>
                <c:pt idx="25">
                  <c:v>-0.10630991340999366</c:v>
                </c:pt>
                <c:pt idx="26">
                  <c:v>-0.10630991340999366</c:v>
                </c:pt>
                <c:pt idx="27">
                  <c:v>-0.10630991340999366</c:v>
                </c:pt>
                <c:pt idx="28">
                  <c:v>-0.10630991340999366</c:v>
                </c:pt>
                <c:pt idx="29">
                  <c:v>-0.10630991340999366</c:v>
                </c:pt>
                <c:pt idx="30">
                  <c:v>-0.10630991340999366</c:v>
                </c:pt>
                <c:pt idx="31">
                  <c:v>-0.10630991340999366</c:v>
                </c:pt>
                <c:pt idx="32">
                  <c:v>-0.10630991340999366</c:v>
                </c:pt>
                <c:pt idx="33">
                  <c:v>-0.10630991340999366</c:v>
                </c:pt>
                <c:pt idx="34">
                  <c:v>-0.10630991340999366</c:v>
                </c:pt>
                <c:pt idx="35">
                  <c:v>-0.10630991340999366</c:v>
                </c:pt>
                <c:pt idx="36">
                  <c:v>-0.10630991340999366</c:v>
                </c:pt>
                <c:pt idx="37">
                  <c:v>-0.10630991340999366</c:v>
                </c:pt>
                <c:pt idx="38">
                  <c:v>-0.10630991340999366</c:v>
                </c:pt>
                <c:pt idx="39">
                  <c:v>-0.10630991340999366</c:v>
                </c:pt>
                <c:pt idx="40">
                  <c:v>-0.10630991340999366</c:v>
                </c:pt>
                <c:pt idx="41">
                  <c:v>-0.10630991340999366</c:v>
                </c:pt>
                <c:pt idx="42">
                  <c:v>-0.10630991340999366</c:v>
                </c:pt>
                <c:pt idx="43">
                  <c:v>-0.10630991340999366</c:v>
                </c:pt>
                <c:pt idx="44">
                  <c:v>-0.10630991340999366</c:v>
                </c:pt>
                <c:pt idx="45">
                  <c:v>-0.10630991340999366</c:v>
                </c:pt>
                <c:pt idx="46">
                  <c:v>-0.10630991340999366</c:v>
                </c:pt>
                <c:pt idx="47">
                  <c:v>-0.10630991340999366</c:v>
                </c:pt>
                <c:pt idx="48">
                  <c:v>-0.10630991340999366</c:v>
                </c:pt>
                <c:pt idx="49">
                  <c:v>-0.10630991340999366</c:v>
                </c:pt>
                <c:pt idx="50">
                  <c:v>-0.10630991340999366</c:v>
                </c:pt>
              </c:numCache>
              <c:extLst/>
            </c:numRef>
          </c:val>
          <c:smooth val="0"/>
          <c:extLst>
            <c:ext xmlns:c16="http://schemas.microsoft.com/office/drawing/2014/chart" uri="{C3380CC4-5D6E-409C-BE32-E72D297353CC}">
              <c16:uniqueId val="{00000000-7608-48DF-A61E-286DD1A01EFA}"/>
            </c:ext>
          </c:extLst>
        </c:ser>
        <c:dLbls>
          <c:showLegendKey val="0"/>
          <c:showVal val="0"/>
          <c:showCatName val="0"/>
          <c:showSerName val="0"/>
          <c:showPercent val="0"/>
          <c:showBubbleSize val="0"/>
        </c:dLbls>
        <c:smooth val="0"/>
        <c:axId val="2017358280"/>
        <c:axId val="1843426456"/>
      </c:lineChart>
      <c:catAx>
        <c:axId val="2017358280"/>
        <c:scaling>
          <c:orientation val="minMax"/>
        </c:scaling>
        <c:delete val="0"/>
        <c:axPos val="b"/>
        <c:numFmt formatCode="General" sourceLinked="1"/>
        <c:majorTickMark val="out"/>
        <c:minorTickMark val="none"/>
        <c:tickLblPos val="high"/>
        <c:txPr>
          <a:bodyPr/>
          <a:lstStyle/>
          <a:p>
            <a:pPr>
              <a:defRPr sz="900">
                <a:solidFill>
                  <a:schemeClr val="accent1">
                    <a:lumMod val="50000"/>
                  </a:schemeClr>
                </a:solidFill>
              </a:defRPr>
            </a:pPr>
            <a:endParaRPr lang="en-US"/>
          </a:p>
        </c:txPr>
        <c:crossAx val="1843426456"/>
        <c:crosses val="autoZero"/>
        <c:auto val="1"/>
        <c:lblAlgn val="ctr"/>
        <c:lblOffset val="10"/>
        <c:tickLblSkip val="5"/>
        <c:tickMarkSkip val="5"/>
        <c:noMultiLvlLbl val="0"/>
      </c:catAx>
      <c:valAx>
        <c:axId val="1843426456"/>
        <c:scaling>
          <c:orientation val="minMax"/>
        </c:scaling>
        <c:delete val="0"/>
        <c:axPos val="l"/>
        <c:majorGridlines/>
        <c:title>
          <c:tx>
            <c:rich>
              <a:bodyPr rot="-5400000" vert="horz"/>
              <a:lstStyle/>
              <a:p>
                <a:pPr>
                  <a:defRPr sz="1050"/>
                </a:pPr>
                <a:r>
                  <a:rPr lang="en-US" sz="1050" b="1" i="0" baseline="0">
                    <a:effectLst/>
                  </a:rPr>
                  <a:t>Perdas de T&amp;D (%)</a:t>
                </a:r>
                <a:endParaRPr lang="en-US" sz="1050">
                  <a:effectLst/>
                </a:endParaRPr>
              </a:p>
            </c:rich>
          </c:tx>
          <c:layout>
            <c:manualLayout>
              <c:xMode val="edge"/>
              <c:yMode val="edge"/>
              <c:x val="8.1272485117815131E-3"/>
              <c:y val="0.22758123201173669"/>
            </c:manualLayout>
          </c:layout>
          <c:overlay val="0"/>
        </c:title>
        <c:numFmt formatCode="0%" sourceLinked="0"/>
        <c:majorTickMark val="out"/>
        <c:minorTickMark val="none"/>
        <c:tickLblPos val="nextTo"/>
        <c:txPr>
          <a:bodyPr/>
          <a:lstStyle/>
          <a:p>
            <a:pPr>
              <a:defRPr>
                <a:solidFill>
                  <a:schemeClr val="accent1">
                    <a:lumMod val="50000"/>
                  </a:schemeClr>
                </a:solidFill>
              </a:defRPr>
            </a:pPr>
            <a:endParaRPr lang="en-US"/>
          </a:p>
        </c:txPr>
        <c:crossAx val="2017358280"/>
        <c:crosses val="autoZero"/>
        <c:crossBetween val="between"/>
      </c:valAx>
    </c:plotArea>
    <c:plotVisOnly val="1"/>
    <c:dispBlanksAs val="zero"/>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1837251397404129"/>
          <c:y val="6.3759270152445549E-2"/>
          <c:w val="0.70841470467212997"/>
          <c:h val="0.84015377870380037"/>
        </c:manualLayout>
      </c:layout>
      <c:areaChart>
        <c:grouping val="stacked"/>
        <c:varyColors val="0"/>
        <c:ser>
          <c:idx val="15"/>
          <c:order val="0"/>
          <c:tx>
            <c:strRef>
              <c:f>'3. Generación neta'!$B$19</c:f>
              <c:strCache>
                <c:ptCount val="1"/>
                <c:pt idx="0">
                  <c:v>Térmica Total</c:v>
                </c:pt>
              </c:strCache>
            </c:strRef>
          </c:tx>
          <c:spPr>
            <a:solidFill>
              <a:schemeClr val="accent6">
                <a:lumMod val="75000"/>
              </a:schemeClr>
            </a:solidFill>
            <a:ln w="25400">
              <a:noFill/>
            </a:ln>
          </c:spPr>
          <c:cat>
            <c:numRef>
              <c:f>'3. Generación neta'!$M$12:$BK$12</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'3. Generación neta'!$M$56:$BK$56</c:f>
              <c:numCache>
                <c:formatCode>#,##0</c:formatCode>
                <c:ptCount val="51"/>
                <c:pt idx="0">
                  <c:v>4058.6190476190532</c:v>
                </c:pt>
                <c:pt idx="1">
                  <c:v>4392.2476190476445</c:v>
                </c:pt>
                <c:pt idx="2">
                  <c:v>4725.8761904762359</c:v>
                </c:pt>
                <c:pt idx="3">
                  <c:v>5059.5047619048273</c:v>
                </c:pt>
                <c:pt idx="4">
                  <c:v>5393.1333333334187</c:v>
                </c:pt>
                <c:pt idx="5">
                  <c:v>5470</c:v>
                </c:pt>
                <c:pt idx="6">
                  <c:v>6241</c:v>
                </c:pt>
                <c:pt idx="7">
                  <c:v>6392</c:v>
                </c:pt>
                <c:pt idx="8">
                  <c:v>6941</c:v>
                </c:pt>
                <c:pt idx="9">
                  <c:v>7202</c:v>
                </c:pt>
                <c:pt idx="10">
                  <c:v>7119</c:v>
                </c:pt>
                <c:pt idx="11">
                  <c:v>6546</c:v>
                </c:pt>
                <c:pt idx="12">
                  <c:v>7895</c:v>
                </c:pt>
                <c:pt idx="13">
                  <c:v>8332</c:v>
                </c:pt>
                <c:pt idx="14">
                  <c:v>8112</c:v>
                </c:pt>
                <c:pt idx="15">
                  <c:v>8284</c:v>
                </c:pt>
                <c:pt idx="16">
                  <c:v>8300</c:v>
                </c:pt>
                <c:pt idx="17">
                  <c:v>8327</c:v>
                </c:pt>
                <c:pt idx="18">
                  <c:v>8163</c:v>
                </c:pt>
                <c:pt idx="19">
                  <c:v>8337.2054971280668</c:v>
                </c:pt>
                <c:pt idx="20">
                  <c:v>8480.4119699200492</c:v>
                </c:pt>
                <c:pt idx="21">
                  <c:v>9849.4676434870762</c:v>
                </c:pt>
                <c:pt idx="22">
                  <c:v>11218.523317054101</c:v>
                </c:pt>
                <c:pt idx="23">
                  <c:v>12587.57899062113</c:v>
                </c:pt>
                <c:pt idx="24">
                  <c:v>13956.634664188154</c:v>
                </c:pt>
                <c:pt idx="25">
                  <c:v>15342.99750989054</c:v>
                </c:pt>
                <c:pt idx="26">
                  <c:v>17020.057912295564</c:v>
                </c:pt>
                <c:pt idx="27">
                  <c:v>18697.118314700583</c:v>
                </c:pt>
                <c:pt idx="28">
                  <c:v>20374.178717105613</c:v>
                </c:pt>
                <c:pt idx="29">
                  <c:v>22051.239119510636</c:v>
                </c:pt>
                <c:pt idx="30">
                  <c:v>23728.299521915658</c:v>
                </c:pt>
                <c:pt idx="31">
                  <c:v>25405.359924320688</c:v>
                </c:pt>
                <c:pt idx="32">
                  <c:v>25489.693053998439</c:v>
                </c:pt>
                <c:pt idx="33">
                  <c:v>25574.026183676193</c:v>
                </c:pt>
                <c:pt idx="34">
                  <c:v>25658.359313353943</c:v>
                </c:pt>
                <c:pt idx="35">
                  <c:v>25742.692443031694</c:v>
                </c:pt>
                <c:pt idx="36">
                  <c:v>25742.692443031694</c:v>
                </c:pt>
                <c:pt idx="37">
                  <c:v>25742.692443031694</c:v>
                </c:pt>
                <c:pt idx="38">
                  <c:v>25742.692443031694</c:v>
                </c:pt>
                <c:pt idx="39">
                  <c:v>25742.692443031694</c:v>
                </c:pt>
                <c:pt idx="40">
                  <c:v>25742.692443031694</c:v>
                </c:pt>
                <c:pt idx="41">
                  <c:v>25742.692443031694</c:v>
                </c:pt>
                <c:pt idx="42">
                  <c:v>25742.692443031694</c:v>
                </c:pt>
                <c:pt idx="43">
                  <c:v>25742.692443031694</c:v>
                </c:pt>
                <c:pt idx="44">
                  <c:v>25742.692443031694</c:v>
                </c:pt>
                <c:pt idx="45">
                  <c:v>25742.692443031694</c:v>
                </c:pt>
                <c:pt idx="46">
                  <c:v>25742.692443031694</c:v>
                </c:pt>
                <c:pt idx="47">
                  <c:v>25742.692443031694</c:v>
                </c:pt>
                <c:pt idx="48">
                  <c:v>25742.692443031694</c:v>
                </c:pt>
                <c:pt idx="49">
                  <c:v>25742.692443031694</c:v>
                </c:pt>
                <c:pt idx="50">
                  <c:v>25742.692443031694</c:v>
                </c:pt>
              </c:numCache>
            </c:numRef>
          </c:val>
          <c:extLst xmlns:c15="http://schemas.microsoft.com/office/drawing/2012/chart">
            <c:ext xmlns:c16="http://schemas.microsoft.com/office/drawing/2014/chart" uri="{C3380CC4-5D6E-409C-BE32-E72D297353CC}">
              <c16:uniqueId val="{00000000-94B8-4E38-BB6F-994E17EE6DA9}"/>
            </c:ext>
          </c:extLst>
        </c:ser>
        <c:ser>
          <c:idx val="0"/>
          <c:order val="1"/>
          <c:tx>
            <c:strRef>
              <c:f>'3. Generación neta'!$B$23</c:f>
              <c:strCache>
                <c:ptCount val="1"/>
                <c:pt idx="0">
                  <c:v>Hidrelétricas</c:v>
                </c:pt>
              </c:strCache>
            </c:strRef>
          </c:tx>
          <c:spPr>
            <a:ln w="25400">
              <a:noFill/>
            </a:ln>
          </c:spPr>
          <c:cat>
            <c:numRef>
              <c:f>'3. Generación neta'!$M$12:$BK$12</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'3. Generación neta'!$M$23:$BK$23</c:f>
              <c:numCache>
                <c:formatCode>#,##0</c:formatCode>
                <c:ptCount val="51"/>
                <c:pt idx="0">
                  <c:v>73581</c:v>
                </c:pt>
                <c:pt idx="1">
                  <c:v>73581</c:v>
                </c:pt>
                <c:pt idx="2">
                  <c:v>73581</c:v>
                </c:pt>
                <c:pt idx="3">
                  <c:v>73581</c:v>
                </c:pt>
                <c:pt idx="4">
                  <c:v>73581</c:v>
                </c:pt>
                <c:pt idx="5">
                  <c:v>68348</c:v>
                </c:pt>
                <c:pt idx="6">
                  <c:v>72420</c:v>
                </c:pt>
                <c:pt idx="7">
                  <c:v>72778</c:v>
                </c:pt>
                <c:pt idx="8">
                  <c:v>74396</c:v>
                </c:pt>
                <c:pt idx="9">
                  <c:v>75296</c:v>
                </c:pt>
                <c:pt idx="10">
                  <c:v>78248</c:v>
                </c:pt>
                <c:pt idx="11">
                  <c:v>75179</c:v>
                </c:pt>
                <c:pt idx="12">
                  <c:v>78494</c:v>
                </c:pt>
                <c:pt idx="13">
                  <c:v>71759</c:v>
                </c:pt>
                <c:pt idx="14">
                  <c:v>56646</c:v>
                </c:pt>
                <c:pt idx="15">
                  <c:v>54348</c:v>
                </c:pt>
                <c:pt idx="16">
                  <c:v>59114</c:v>
                </c:pt>
                <c:pt idx="17">
                  <c:v>66572</c:v>
                </c:pt>
                <c:pt idx="18">
                  <c:v>61211</c:v>
                </c:pt>
                <c:pt idx="19">
                  <c:v>59578.2</c:v>
                </c:pt>
                <c:pt idx="20">
                  <c:v>59578.2</c:v>
                </c:pt>
                <c:pt idx="21">
                  <c:v>59578.2</c:v>
                </c:pt>
                <c:pt idx="22">
                  <c:v>59578.2</c:v>
                </c:pt>
                <c:pt idx="23">
                  <c:v>59578.2</c:v>
                </c:pt>
                <c:pt idx="24">
                  <c:v>59578.2</c:v>
                </c:pt>
                <c:pt idx="25">
                  <c:v>59578.2</c:v>
                </c:pt>
                <c:pt idx="26">
                  <c:v>59578.2</c:v>
                </c:pt>
                <c:pt idx="27">
                  <c:v>59578.2</c:v>
                </c:pt>
                <c:pt idx="28">
                  <c:v>59578.2</c:v>
                </c:pt>
                <c:pt idx="29">
                  <c:v>59578.2</c:v>
                </c:pt>
                <c:pt idx="30">
                  <c:v>59578.2</c:v>
                </c:pt>
                <c:pt idx="31">
                  <c:v>59578.2</c:v>
                </c:pt>
                <c:pt idx="32">
                  <c:v>59578.2</c:v>
                </c:pt>
                <c:pt idx="33">
                  <c:v>59578.2</c:v>
                </c:pt>
                <c:pt idx="34">
                  <c:v>59578.2</c:v>
                </c:pt>
                <c:pt idx="35">
                  <c:v>59578.2</c:v>
                </c:pt>
                <c:pt idx="36">
                  <c:v>59578.2</c:v>
                </c:pt>
                <c:pt idx="37">
                  <c:v>59578.2</c:v>
                </c:pt>
                <c:pt idx="38">
                  <c:v>59578.2</c:v>
                </c:pt>
                <c:pt idx="39">
                  <c:v>59578.2</c:v>
                </c:pt>
                <c:pt idx="40">
                  <c:v>59578.2</c:v>
                </c:pt>
                <c:pt idx="41">
                  <c:v>59578.2</c:v>
                </c:pt>
                <c:pt idx="42">
                  <c:v>59578.2</c:v>
                </c:pt>
                <c:pt idx="43">
                  <c:v>59578.2</c:v>
                </c:pt>
                <c:pt idx="44">
                  <c:v>59578.2</c:v>
                </c:pt>
                <c:pt idx="45">
                  <c:v>59578.2</c:v>
                </c:pt>
                <c:pt idx="46">
                  <c:v>59578.2</c:v>
                </c:pt>
                <c:pt idx="47">
                  <c:v>59578.2</c:v>
                </c:pt>
                <c:pt idx="48">
                  <c:v>59578.2</c:v>
                </c:pt>
                <c:pt idx="49">
                  <c:v>59578.2</c:v>
                </c:pt>
                <c:pt idx="50">
                  <c:v>59578.2</c:v>
                </c:pt>
              </c:numCache>
            </c:numRef>
          </c:val>
          <c:extLst>
            <c:ext xmlns:c16="http://schemas.microsoft.com/office/drawing/2014/chart" uri="{C3380CC4-5D6E-409C-BE32-E72D297353CC}">
              <c16:uniqueId val="{00000001-94B8-4E38-BB6F-994E17EE6DA9}"/>
            </c:ext>
          </c:extLst>
        </c:ser>
        <c:ser>
          <c:idx val="14"/>
          <c:order val="2"/>
          <c:tx>
            <c:v>Importações líquidas</c:v>
          </c:tx>
          <c:spPr>
            <a:pattFill prst="pct25">
              <a:fgClr>
                <a:schemeClr val="tx1">
                  <a:lumMod val="65000"/>
                  <a:lumOff val="35000"/>
                </a:schemeClr>
              </a:fgClr>
              <a:bgClr>
                <a:schemeClr val="bg1"/>
              </a:bgClr>
            </a:pattFill>
            <a:ln w="25400">
              <a:noFill/>
            </a:ln>
          </c:spPr>
          <c:cat>
            <c:numRef>
              <c:f>'3. Generación neta'!$M$12:$BK$12</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'3. Generación neta'!$M$27:$BK$27</c:f>
              <c:numCache>
                <c:formatCode>#,##0</c:formatCode>
                <c:ptCount val="51"/>
                <c:pt idx="0">
                  <c:v>-3138.288085661552</c:v>
                </c:pt>
                <c:pt idx="1">
                  <c:v>-11336.432268221484</c:v>
                </c:pt>
                <c:pt idx="2">
                  <c:v>-11378.819920037844</c:v>
                </c:pt>
                <c:pt idx="3">
                  <c:v>-8181.1011771312478</c:v>
                </c:pt>
                <c:pt idx="4">
                  <c:v>-6060.7110433305643</c:v>
                </c:pt>
                <c:pt idx="5">
                  <c:v>1819.7420472082013</c:v>
                </c:pt>
                <c:pt idx="6">
                  <c:v>1204.2635155317839</c:v>
                </c:pt>
                <c:pt idx="7">
                  <c:v>5008.2574540900241</c:v>
                </c:pt>
                <c:pt idx="8">
                  <c:v>4237.9485752374603</c:v>
                </c:pt>
                <c:pt idx="9">
                  <c:v>6329.9658544433478</c:v>
                </c:pt>
                <c:pt idx="10">
                  <c:v>8087.4541900540935</c:v>
                </c:pt>
                <c:pt idx="11">
                  <c:v>16698.645001987563</c:v>
                </c:pt>
                <c:pt idx="12">
                  <c:v>15481.652894483821</c:v>
                </c:pt>
                <c:pt idx="13">
                  <c:v>23498.936154293682</c:v>
                </c:pt>
                <c:pt idx="14">
                  <c:v>39810.598295994481</c:v>
                </c:pt>
                <c:pt idx="15">
                  <c:v>38500.964343213491</c:v>
                </c:pt>
                <c:pt idx="16">
                  <c:v>37194.771219345275</c:v>
                </c:pt>
                <c:pt idx="17">
                  <c:v>27815.496293835502</c:v>
                </c:pt>
                <c:pt idx="18">
                  <c:v>34201.77695195291</c:v>
                </c:pt>
                <c:pt idx="19">
                  <c:v>39651.496770632482</c:v>
                </c:pt>
                <c:pt idx="20">
                  <c:v>43496.268228208923</c:v>
                </c:pt>
                <c:pt idx="21">
                  <c:v>45961.643024041972</c:v>
                </c:pt>
                <c:pt idx="22">
                  <c:v>48177.360648157613</c:v>
                </c:pt>
                <c:pt idx="23">
                  <c:v>50180.675064566327</c:v>
                </c:pt>
                <c:pt idx="24">
                  <c:v>52049.251640921138</c:v>
                </c:pt>
                <c:pt idx="25">
                  <c:v>53835.653946301536</c:v>
                </c:pt>
                <c:pt idx="26">
                  <c:v>55380.598339501288</c:v>
                </c:pt>
                <c:pt idx="27">
                  <c:v>56912.661296118051</c:v>
                </c:pt>
                <c:pt idx="28">
                  <c:v>58447.892412061919</c:v>
                </c:pt>
                <c:pt idx="29">
                  <c:v>59995.39528432714</c:v>
                </c:pt>
                <c:pt idx="30">
                  <c:v>61560.533802880367</c:v>
                </c:pt>
                <c:pt idx="31">
                  <c:v>63067.613279963072</c:v>
                </c:pt>
                <c:pt idx="32">
                  <c:v>66189.440737477373</c:v>
                </c:pt>
                <c:pt idx="33">
                  <c:v>69334.673879204172</c:v>
                </c:pt>
                <c:pt idx="34">
                  <c:v>72504.185089485574</c:v>
                </c:pt>
                <c:pt idx="35">
                  <c:v>75698.241650436888</c:v>
                </c:pt>
                <c:pt idx="36">
                  <c:v>78921.608096274169</c:v>
                </c:pt>
                <c:pt idx="37">
                  <c:v>82166.792541840929</c:v>
                </c:pt>
                <c:pt idx="38">
                  <c:v>85431.437064300088</c:v>
                </c:pt>
                <c:pt idx="39">
                  <c:v>88712.725614062074</c:v>
                </c:pt>
                <c:pt idx="40">
                  <c:v>92008.007283721352</c:v>
                </c:pt>
                <c:pt idx="41">
                  <c:v>95246.363782928383</c:v>
                </c:pt>
                <c:pt idx="42">
                  <c:v>98493.041505084781</c:v>
                </c:pt>
                <c:pt idx="43">
                  <c:v>101745.0239919814</c:v>
                </c:pt>
                <c:pt idx="44">
                  <c:v>104999.59252454486</c:v>
                </c:pt>
                <c:pt idx="45">
                  <c:v>108254.9412147548</c:v>
                </c:pt>
                <c:pt idx="46">
                  <c:v>111419.63461391238</c:v>
                </c:pt>
                <c:pt idx="47">
                  <c:v>114576.05755764359</c:v>
                </c:pt>
                <c:pt idx="48">
                  <c:v>117723.34666024378</c:v>
                </c:pt>
                <c:pt idx="49">
                  <c:v>120861.51127483492</c:v>
                </c:pt>
                <c:pt idx="50">
                  <c:v>123991.79515369309</c:v>
                </c:pt>
              </c:numCache>
            </c:numRef>
          </c:val>
          <c:extLst>
            <c:ext xmlns:c16="http://schemas.microsoft.com/office/drawing/2014/chart" uri="{C3380CC4-5D6E-409C-BE32-E72D297353CC}">
              <c16:uniqueId val="{00000002-94B8-4E38-BB6F-994E17EE6DA9}"/>
            </c:ext>
          </c:extLst>
        </c:ser>
        <c:dLbls>
          <c:showLegendKey val="0"/>
          <c:showVal val="0"/>
          <c:showCatName val="0"/>
          <c:showSerName val="0"/>
          <c:showPercent val="0"/>
          <c:showBubbleSize val="0"/>
        </c:dLbls>
        <c:axId val="-2099305368"/>
        <c:axId val="-2099302216"/>
        <c:extLst/>
      </c:areaChart>
      <c:catAx>
        <c:axId val="-2099305368"/>
        <c:scaling>
          <c:orientation val="minMax"/>
        </c:scaling>
        <c:delete val="0"/>
        <c:axPos val="b"/>
        <c:numFmt formatCode="General" sourceLinked="1"/>
        <c:majorTickMark val="out"/>
        <c:minorTickMark val="none"/>
        <c:tickLblPos val="nextTo"/>
        <c:txPr>
          <a:bodyPr/>
          <a:lstStyle/>
          <a:p>
            <a:pPr>
              <a:defRPr>
                <a:solidFill>
                  <a:schemeClr val="accent1">
                    <a:lumMod val="50000"/>
                  </a:schemeClr>
                </a:solidFill>
              </a:defRPr>
            </a:pPr>
            <a:endParaRPr lang="en-US"/>
          </a:p>
        </c:txPr>
        <c:crossAx val="-2099302216"/>
        <c:crosses val="autoZero"/>
        <c:auto val="1"/>
        <c:lblAlgn val="ctr"/>
        <c:lblOffset val="100"/>
        <c:tickLblSkip val="5"/>
        <c:tickMarkSkip val="5"/>
        <c:noMultiLvlLbl val="0"/>
      </c:catAx>
      <c:valAx>
        <c:axId val="-2099302216"/>
        <c:scaling>
          <c:orientation val="minMax"/>
        </c:scaling>
        <c:delete val="0"/>
        <c:axPos val="l"/>
        <c:majorGridlines/>
        <c:title>
          <c:tx>
            <c:rich>
              <a:bodyPr rot="-5400000" vert="horz"/>
              <a:lstStyle/>
              <a:p>
                <a:pPr>
                  <a:defRPr sz="1100"/>
                </a:pPr>
                <a:r>
                  <a:rPr lang="pt-PT" sz="1100" b="1" i="0" u="none" strike="noStrike" baseline="0"/>
                  <a:t>Geração líquida </a:t>
                </a:r>
                <a:r>
                  <a:rPr lang="en-US" sz="1100"/>
                  <a:t>(GWh)</a:t>
                </a:r>
              </a:p>
            </c:rich>
          </c:tx>
          <c:layout>
            <c:manualLayout>
              <c:xMode val="edge"/>
              <c:yMode val="edge"/>
              <c:x val="9.9055311837820403E-3"/>
              <c:y val="0.28107943351021802"/>
            </c:manualLayout>
          </c:layout>
          <c:overlay val="0"/>
        </c:title>
        <c:numFmt formatCode="#,##0" sourceLinked="0"/>
        <c:majorTickMark val="out"/>
        <c:minorTickMark val="none"/>
        <c:tickLblPos val="nextTo"/>
        <c:txPr>
          <a:bodyPr/>
          <a:lstStyle/>
          <a:p>
            <a:pPr>
              <a:defRPr>
                <a:solidFill>
                  <a:schemeClr val="accent1">
                    <a:lumMod val="50000"/>
                  </a:schemeClr>
                </a:solidFill>
              </a:defRPr>
            </a:pPr>
            <a:endParaRPr lang="en-US"/>
          </a:p>
        </c:txPr>
        <c:crossAx val="-2099305368"/>
        <c:crosses val="autoZero"/>
        <c:crossBetween val="midCat"/>
        <c:dispUnits>
          <c:builtInUnit val="thousands"/>
          <c:dispUnitsLbl>
            <c:tx>
              <c:rich>
                <a:bodyPr/>
                <a:lstStyle/>
                <a:p>
                  <a:pPr>
                    <a:defRPr sz="900" b="0"/>
                  </a:pPr>
                  <a:r>
                    <a:rPr lang="pt-PT" sz="900" b="0" i="0" u="none" strike="noStrike" baseline="0">
                      <a:effectLst/>
                    </a:rPr>
                    <a:t>milhares</a:t>
                  </a:r>
                  <a:endParaRPr lang="en-US" sz="900" b="0"/>
                </a:p>
              </c:rich>
            </c:tx>
          </c:dispUnitsLbl>
        </c:dispUnits>
      </c:valAx>
    </c:plotArea>
    <c:legend>
      <c:legendPos val="r"/>
      <c:layout>
        <c:manualLayout>
          <c:xMode val="edge"/>
          <c:yMode val="edge"/>
          <c:x val="0.83496622881574067"/>
          <c:y val="8.4581474326137066E-2"/>
          <c:w val="0.1595455148585819"/>
          <c:h val="0.81332519984431584"/>
        </c:manualLayout>
      </c:layout>
      <c:overlay val="0"/>
      <c:spPr>
        <a:solidFill>
          <a:schemeClr val="bg1"/>
        </a:solidFill>
        <a:ln>
          <a:noFill/>
        </a:ln>
      </c:spPr>
      <c:txPr>
        <a:bodyPr/>
        <a:lstStyle/>
        <a:p>
          <a:pPr>
            <a:defRPr sz="1000"/>
          </a:pPr>
          <a:endParaRPr lang="en-US"/>
        </a:p>
      </c:txPr>
    </c:legend>
    <c:plotVisOnly val="1"/>
    <c:dispBlanksAs val="zero"/>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6159603827118846"/>
          <c:y val="3.9987874829078313E-2"/>
          <c:w val="0.80989424056694548"/>
          <c:h val="0.66181192302749148"/>
        </c:manualLayout>
      </c:layout>
      <c:barChart>
        <c:barDir val="col"/>
        <c:grouping val="stacked"/>
        <c:varyColors val="0"/>
        <c:ser>
          <c:idx val="0"/>
          <c:order val="0"/>
          <c:tx>
            <c:strRef>
              <c:f>'3. Generación neta'!$B$38</c:f>
              <c:strCache>
                <c:ptCount val="1"/>
                <c:pt idx="0">
                  <c:v>Óleo combustível</c:v>
                </c:pt>
              </c:strCache>
            </c:strRef>
          </c:tx>
          <c:spPr>
            <a:solidFill>
              <a:schemeClr val="accent1"/>
            </a:solidFill>
            <a:ln>
              <a:noFill/>
            </a:ln>
            <a:effectLst/>
          </c:spPr>
          <c:invertIfNegative val="0"/>
          <c:cat>
            <c:numRef>
              <c:f>('3. Generación neta'!$AG$36,'3. Generación neta'!$AL$36,'3. Generación neta'!$AQ$36,'3. Generación neta'!$AV$36,'3. Generación neta'!$BA$36,'3. Generación neta'!$BF$36,'3. Generación neta'!$BK$36)</c:f>
              <c:numCache>
                <c:formatCode>General</c:formatCode>
                <c:ptCount val="7"/>
                <c:pt idx="0">
                  <c:v>2020</c:v>
                </c:pt>
                <c:pt idx="1">
                  <c:v>2025</c:v>
                </c:pt>
                <c:pt idx="2">
                  <c:v>2030</c:v>
                </c:pt>
                <c:pt idx="3">
                  <c:v>2035</c:v>
                </c:pt>
                <c:pt idx="4">
                  <c:v>2040</c:v>
                </c:pt>
                <c:pt idx="5">
                  <c:v>2045</c:v>
                </c:pt>
                <c:pt idx="6">
                  <c:v>2050</c:v>
                </c:pt>
              </c:numCache>
              <c:extLst/>
            </c:numRef>
          </c:cat>
          <c:val>
            <c:numRef>
              <c:f>('3. Generación neta'!$AG$38,'3. Generación neta'!$AL$38,'3. Generación neta'!$AQ$38,'3. Generación neta'!$AV$38,'3. Generación neta'!$BA$38,'3. Generación neta'!$BF$38,'3. Generación neta'!$BK$38)</c:f>
              <c:numCache>
                <c:formatCode>#,##0</c:formatCode>
                <c:ptCount val="7"/>
                <c:pt idx="0">
                  <c:v>245.44716846509894</c:v>
                </c:pt>
                <c:pt idx="1">
                  <c:v>0</c:v>
                </c:pt>
                <c:pt idx="2">
                  <c:v>0</c:v>
                </c:pt>
                <c:pt idx="3">
                  <c:v>0</c:v>
                </c:pt>
                <c:pt idx="4">
                  <c:v>0</c:v>
                </c:pt>
                <c:pt idx="5">
                  <c:v>0</c:v>
                </c:pt>
                <c:pt idx="6">
                  <c:v>0</c:v>
                </c:pt>
              </c:numCache>
              <c:extLst/>
            </c:numRef>
          </c:val>
          <c:extLst>
            <c:ext xmlns:c16="http://schemas.microsoft.com/office/drawing/2014/chart" uri="{C3380CC4-5D6E-409C-BE32-E72D297353CC}">
              <c16:uniqueId val="{00000000-8E57-44D1-ADCE-33B46A85671A}"/>
            </c:ext>
          </c:extLst>
        </c:ser>
        <c:ser>
          <c:idx val="1"/>
          <c:order val="1"/>
          <c:tx>
            <c:strRef>
              <c:f>'3. Generación neta'!$B$39</c:f>
              <c:strCache>
                <c:ptCount val="1"/>
                <c:pt idx="0">
                  <c:v>Óleo destilado</c:v>
                </c:pt>
              </c:strCache>
            </c:strRef>
          </c:tx>
          <c:spPr>
            <a:solidFill>
              <a:schemeClr val="accent2"/>
            </a:solidFill>
            <a:ln>
              <a:noFill/>
            </a:ln>
            <a:effectLst/>
          </c:spPr>
          <c:invertIfNegative val="0"/>
          <c:cat>
            <c:numRef>
              <c:f>('3. Generación neta'!$AG$36,'3. Generación neta'!$AL$36,'3. Generación neta'!$AQ$36,'3. Generación neta'!$AV$36,'3. Generación neta'!$BA$36,'3. Generación neta'!$BF$36,'3. Generación neta'!$BK$36)</c:f>
              <c:numCache>
                <c:formatCode>General</c:formatCode>
                <c:ptCount val="7"/>
                <c:pt idx="0">
                  <c:v>2020</c:v>
                </c:pt>
                <c:pt idx="1">
                  <c:v>2025</c:v>
                </c:pt>
                <c:pt idx="2">
                  <c:v>2030</c:v>
                </c:pt>
                <c:pt idx="3">
                  <c:v>2035</c:v>
                </c:pt>
                <c:pt idx="4">
                  <c:v>2040</c:v>
                </c:pt>
                <c:pt idx="5">
                  <c:v>2045</c:v>
                </c:pt>
                <c:pt idx="6">
                  <c:v>2050</c:v>
                </c:pt>
              </c:numCache>
              <c:extLst/>
            </c:numRef>
          </c:cat>
          <c:val>
            <c:numRef>
              <c:f>('3. Generación neta'!$AG$39,'3. Generación neta'!$AL$39,'3. Generación neta'!$AQ$39,'3. Generación neta'!$AV$39,'3. Generación neta'!$BA$39,'3. Generación neta'!$BF$39,'3. Generación neta'!$BK$39)</c:f>
              <c:numCache>
                <c:formatCode>#,##0</c:formatCode>
                <c:ptCount val="7"/>
                <c:pt idx="0">
                  <c:v>86.850536533804245</c:v>
                </c:pt>
                <c:pt idx="1">
                  <c:v>0</c:v>
                </c:pt>
                <c:pt idx="2">
                  <c:v>0</c:v>
                </c:pt>
                <c:pt idx="3">
                  <c:v>0</c:v>
                </c:pt>
                <c:pt idx="4">
                  <c:v>0</c:v>
                </c:pt>
                <c:pt idx="5">
                  <c:v>0</c:v>
                </c:pt>
                <c:pt idx="6">
                  <c:v>0</c:v>
                </c:pt>
              </c:numCache>
              <c:extLst/>
            </c:numRef>
          </c:val>
          <c:extLst>
            <c:ext xmlns:c16="http://schemas.microsoft.com/office/drawing/2014/chart" uri="{C3380CC4-5D6E-409C-BE32-E72D297353CC}">
              <c16:uniqueId val="{00000001-8E57-44D1-ADCE-33B46A85671A}"/>
            </c:ext>
          </c:extLst>
        </c:ser>
        <c:ser>
          <c:idx val="2"/>
          <c:order val="2"/>
          <c:tx>
            <c:strRef>
              <c:f>'3. Generación neta'!$B$40</c:f>
              <c:strCache>
                <c:ptCount val="1"/>
                <c:pt idx="0">
                  <c:v>Gás natural</c:v>
                </c:pt>
              </c:strCache>
            </c:strRef>
          </c:tx>
          <c:spPr>
            <a:solidFill>
              <a:schemeClr val="accent3"/>
            </a:solidFill>
            <a:ln>
              <a:noFill/>
            </a:ln>
            <a:effectLst/>
          </c:spPr>
          <c:invertIfNegative val="0"/>
          <c:cat>
            <c:numRef>
              <c:f>('3. Generación neta'!$AG$36,'3. Generación neta'!$AL$36,'3. Generación neta'!$AQ$36,'3. Generación neta'!$AV$36,'3. Generación neta'!$BA$36,'3. Generación neta'!$BF$36,'3. Generación neta'!$BK$36)</c:f>
              <c:numCache>
                <c:formatCode>General</c:formatCode>
                <c:ptCount val="7"/>
                <c:pt idx="0">
                  <c:v>2020</c:v>
                </c:pt>
                <c:pt idx="1">
                  <c:v>2025</c:v>
                </c:pt>
                <c:pt idx="2">
                  <c:v>2030</c:v>
                </c:pt>
                <c:pt idx="3">
                  <c:v>2035</c:v>
                </c:pt>
                <c:pt idx="4">
                  <c:v>2040</c:v>
                </c:pt>
                <c:pt idx="5">
                  <c:v>2045</c:v>
                </c:pt>
                <c:pt idx="6">
                  <c:v>2050</c:v>
                </c:pt>
              </c:numCache>
              <c:extLst/>
            </c:numRef>
          </c:cat>
          <c:val>
            <c:numRef>
              <c:f>('3. Generación neta'!$AG$40,'3. Generación neta'!$AL$40,'3. Generación neta'!$AQ$40,'3. Generación neta'!$AV$40,'3. Generación neta'!$BA$40,'3. Generación neta'!$BF$40,'3. Generación neta'!$BK$40)</c:f>
              <c:numCache>
                <c:formatCode>#,##0</c:formatCode>
                <c:ptCount val="7"/>
                <c:pt idx="0">
                  <c:v>4014.0052319753877</c:v>
                </c:pt>
                <c:pt idx="1">
                  <c:v>11977.641595611751</c:v>
                </c:pt>
                <c:pt idx="2">
                  <c:v>19941.277959248113</c:v>
                </c:pt>
                <c:pt idx="3">
                  <c:v>21534.005231975389</c:v>
                </c:pt>
                <c:pt idx="4">
                  <c:v>21534.005231975389</c:v>
                </c:pt>
                <c:pt idx="5">
                  <c:v>21534.005231975389</c:v>
                </c:pt>
                <c:pt idx="6">
                  <c:v>21534.005231975389</c:v>
                </c:pt>
              </c:numCache>
              <c:extLst/>
            </c:numRef>
          </c:val>
          <c:extLst>
            <c:ext xmlns:c16="http://schemas.microsoft.com/office/drawing/2014/chart" uri="{C3380CC4-5D6E-409C-BE32-E72D297353CC}">
              <c16:uniqueId val="{00000002-8E57-44D1-ADCE-33B46A85671A}"/>
            </c:ext>
          </c:extLst>
        </c:ser>
        <c:ser>
          <c:idx val="3"/>
          <c:order val="3"/>
          <c:tx>
            <c:strRef>
              <c:f>'3. Generación neta'!$B$45</c:f>
              <c:strCache>
                <c:ptCount val="1"/>
                <c:pt idx="0">
                  <c:v>Lenha</c:v>
                </c:pt>
              </c:strCache>
            </c:strRef>
          </c:tx>
          <c:spPr>
            <a:solidFill>
              <a:schemeClr val="accent4"/>
            </a:solidFill>
            <a:ln>
              <a:noFill/>
            </a:ln>
            <a:effectLst/>
          </c:spPr>
          <c:invertIfNegative val="0"/>
          <c:cat>
            <c:numRef>
              <c:f>('3. Generación neta'!$AG$36,'3. Generación neta'!$AL$36,'3. Generación neta'!$AQ$36,'3. Generación neta'!$AV$36,'3. Generación neta'!$BA$36,'3. Generación neta'!$BF$36,'3. Generación neta'!$BK$36)</c:f>
              <c:numCache>
                <c:formatCode>General</c:formatCode>
                <c:ptCount val="7"/>
                <c:pt idx="0">
                  <c:v>2020</c:v>
                </c:pt>
                <c:pt idx="1">
                  <c:v>2025</c:v>
                </c:pt>
                <c:pt idx="2">
                  <c:v>2030</c:v>
                </c:pt>
                <c:pt idx="3">
                  <c:v>2035</c:v>
                </c:pt>
                <c:pt idx="4">
                  <c:v>2040</c:v>
                </c:pt>
                <c:pt idx="5">
                  <c:v>2045</c:v>
                </c:pt>
                <c:pt idx="6">
                  <c:v>2050</c:v>
                </c:pt>
              </c:numCache>
              <c:extLst/>
            </c:numRef>
          </c:cat>
          <c:val>
            <c:numRef>
              <c:f>('3. Generación neta'!$AG$45,'3. Generación neta'!$AL$45,'3. Generación neta'!$AQ$45,'3. Generación neta'!$AV$45,'3. Generación neta'!$BA$45,'3. Generación neta'!$BF$45,'3. Generación neta'!$BK$45)</c:f>
              <c:numCache>
                <c:formatCode>#,##0</c:formatCode>
                <c:ptCount val="7"/>
                <c:pt idx="0">
                  <c:v>207.68606562431452</c:v>
                </c:pt>
                <c:pt idx="1">
                  <c:v>51.921516406078631</c:v>
                </c:pt>
                <c:pt idx="2">
                  <c:v>51.921516406078631</c:v>
                </c:pt>
                <c:pt idx="3">
                  <c:v>51.921516406078631</c:v>
                </c:pt>
                <c:pt idx="4">
                  <c:v>51.921516406078631</c:v>
                </c:pt>
                <c:pt idx="5">
                  <c:v>51.921516406078631</c:v>
                </c:pt>
                <c:pt idx="6">
                  <c:v>51.921516406078631</c:v>
                </c:pt>
              </c:numCache>
              <c:extLst/>
            </c:numRef>
          </c:val>
          <c:extLst>
            <c:ext xmlns:c16="http://schemas.microsoft.com/office/drawing/2014/chart" uri="{C3380CC4-5D6E-409C-BE32-E72D297353CC}">
              <c16:uniqueId val="{00000003-8E57-44D1-ADCE-33B46A85671A}"/>
            </c:ext>
          </c:extLst>
        </c:ser>
        <c:ser>
          <c:idx val="4"/>
          <c:order val="4"/>
          <c:tx>
            <c:strRef>
              <c:f>'3. Generación neta'!$B$46</c:f>
              <c:strCache>
                <c:ptCount val="1"/>
                <c:pt idx="0">
                  <c:v>Outro Renovável</c:v>
                </c:pt>
              </c:strCache>
            </c:strRef>
          </c:tx>
          <c:spPr>
            <a:solidFill>
              <a:schemeClr val="accent5"/>
            </a:solidFill>
            <a:ln>
              <a:noFill/>
            </a:ln>
            <a:effectLst/>
          </c:spPr>
          <c:invertIfNegative val="0"/>
          <c:cat>
            <c:numRef>
              <c:f>('3. Generación neta'!$AG$36,'3. Generación neta'!$AL$36,'3. Generación neta'!$AQ$36,'3. Generación neta'!$AV$36,'3. Generación neta'!$BA$36,'3. Generación neta'!$BF$36,'3. Generación neta'!$BK$36)</c:f>
              <c:numCache>
                <c:formatCode>General</c:formatCode>
                <c:ptCount val="7"/>
                <c:pt idx="0">
                  <c:v>2020</c:v>
                </c:pt>
                <c:pt idx="1">
                  <c:v>2025</c:v>
                </c:pt>
                <c:pt idx="2">
                  <c:v>2030</c:v>
                </c:pt>
                <c:pt idx="3">
                  <c:v>2035</c:v>
                </c:pt>
                <c:pt idx="4">
                  <c:v>2040</c:v>
                </c:pt>
                <c:pt idx="5">
                  <c:v>2045</c:v>
                </c:pt>
                <c:pt idx="6">
                  <c:v>2050</c:v>
                </c:pt>
              </c:numCache>
              <c:extLst/>
            </c:numRef>
          </c:cat>
          <c:val>
            <c:numRef>
              <c:f>('3. Generación neta'!$AG$46,'3. Generación neta'!$AL$46,'3. Generación neta'!$AQ$46,'3. Generación neta'!$AV$46,'3. Generación neta'!$BA$46,'3. Generación neta'!$BF$46,'3. Generación neta'!$BK$46)</c:f>
              <c:numCache>
                <c:formatCode>#,##0</c:formatCode>
                <c:ptCount val="7"/>
                <c:pt idx="0">
                  <c:v>1034.6542178374939</c:v>
                </c:pt>
                <c:pt idx="1">
                  <c:v>0</c:v>
                </c:pt>
                <c:pt idx="2">
                  <c:v>0</c:v>
                </c:pt>
                <c:pt idx="3">
                  <c:v>0</c:v>
                </c:pt>
                <c:pt idx="4">
                  <c:v>0</c:v>
                </c:pt>
                <c:pt idx="5">
                  <c:v>0</c:v>
                </c:pt>
                <c:pt idx="6">
                  <c:v>0</c:v>
                </c:pt>
              </c:numCache>
              <c:extLst/>
            </c:numRef>
          </c:val>
          <c:extLst>
            <c:ext xmlns:c16="http://schemas.microsoft.com/office/drawing/2014/chart" uri="{C3380CC4-5D6E-409C-BE32-E72D297353CC}">
              <c16:uniqueId val="{00000004-8E57-44D1-ADCE-33B46A85671A}"/>
            </c:ext>
          </c:extLst>
        </c:ser>
        <c:ser>
          <c:idx val="5"/>
          <c:order val="5"/>
          <c:tx>
            <c:strRef>
              <c:f>'3. Generación neta'!$B$48</c:f>
              <c:strCache>
                <c:ptCount val="1"/>
                <c:pt idx="0">
                  <c:v>Bagaço da cana-de-açúcar</c:v>
                </c:pt>
              </c:strCache>
            </c:strRef>
          </c:tx>
          <c:spPr>
            <a:solidFill>
              <a:schemeClr val="accent6"/>
            </a:solidFill>
            <a:ln>
              <a:noFill/>
            </a:ln>
            <a:effectLst/>
          </c:spPr>
          <c:invertIfNegative val="0"/>
          <c:cat>
            <c:numRef>
              <c:f>('3. Generación neta'!$AG$36,'3. Generación neta'!$AL$36,'3. Generación neta'!$AQ$36,'3. Generación neta'!$AV$36,'3. Generación neta'!$BA$36,'3. Generación neta'!$BF$36,'3. Generación neta'!$BK$36)</c:f>
              <c:numCache>
                <c:formatCode>General</c:formatCode>
                <c:ptCount val="7"/>
                <c:pt idx="0">
                  <c:v>2020</c:v>
                </c:pt>
                <c:pt idx="1">
                  <c:v>2025</c:v>
                </c:pt>
                <c:pt idx="2">
                  <c:v>2030</c:v>
                </c:pt>
                <c:pt idx="3">
                  <c:v>2035</c:v>
                </c:pt>
                <c:pt idx="4">
                  <c:v>2040</c:v>
                </c:pt>
                <c:pt idx="5">
                  <c:v>2045</c:v>
                </c:pt>
                <c:pt idx="6">
                  <c:v>2050</c:v>
                </c:pt>
              </c:numCache>
              <c:extLst/>
            </c:numRef>
          </c:cat>
          <c:val>
            <c:numRef>
              <c:f>('3. Generación neta'!$AG$48,'3. Generación neta'!$AL$48,'3. Generación neta'!$AQ$48,'3. Generación neta'!$AV$48,'3. Generación neta'!$BA$48,'3. Generación neta'!$BF$48,'3. Generación neta'!$BK$48)</c:f>
              <c:numCache>
                <c:formatCode>#,##0</c:formatCode>
                <c:ptCount val="7"/>
                <c:pt idx="0">
                  <c:v>1264.9969451662791</c:v>
                </c:pt>
                <c:pt idx="1">
                  <c:v>1686.6625935550387</c:v>
                </c:pt>
                <c:pt idx="2">
                  <c:v>2108.3282419437983</c:v>
                </c:pt>
                <c:pt idx="3">
                  <c:v>2529.9938903325583</c:v>
                </c:pt>
                <c:pt idx="4">
                  <c:v>2529.9938903325583</c:v>
                </c:pt>
                <c:pt idx="5">
                  <c:v>2529.9938903325583</c:v>
                </c:pt>
                <c:pt idx="6">
                  <c:v>2529.9938903325583</c:v>
                </c:pt>
              </c:numCache>
              <c:extLst/>
            </c:numRef>
          </c:val>
          <c:extLst>
            <c:ext xmlns:c16="http://schemas.microsoft.com/office/drawing/2014/chart" uri="{C3380CC4-5D6E-409C-BE32-E72D297353CC}">
              <c16:uniqueId val="{00000005-8E57-44D1-ADCE-33B46A85671A}"/>
            </c:ext>
          </c:extLst>
        </c:ser>
        <c:ser>
          <c:idx val="6"/>
          <c:order val="6"/>
          <c:tx>
            <c:strRef>
              <c:f>'3. Generación neta'!$B$44</c:f>
              <c:strCache>
                <c:ptCount val="1"/>
                <c:pt idx="0">
                  <c:v>Outras Primárias</c:v>
                </c:pt>
              </c:strCache>
            </c:strRef>
          </c:tx>
          <c:spPr>
            <a:solidFill>
              <a:schemeClr val="accent6">
                <a:lumMod val="20000"/>
                <a:lumOff val="80000"/>
              </a:schemeClr>
            </a:solidFill>
            <a:ln>
              <a:noFill/>
            </a:ln>
            <a:effectLst/>
          </c:spPr>
          <c:invertIfNegative val="0"/>
          <c:cat>
            <c:numRef>
              <c:f>('3. Generación neta'!$AG$36,'3. Generación neta'!$AL$36,'3. Generación neta'!$AQ$36,'3. Generación neta'!$AV$36,'3. Generación neta'!$BA$36,'3. Generación neta'!$BF$36,'3. Generación neta'!$BK$36)</c:f>
              <c:numCache>
                <c:formatCode>General</c:formatCode>
                <c:ptCount val="7"/>
                <c:pt idx="0">
                  <c:v>2020</c:v>
                </c:pt>
                <c:pt idx="1">
                  <c:v>2025</c:v>
                </c:pt>
                <c:pt idx="2">
                  <c:v>2030</c:v>
                </c:pt>
                <c:pt idx="3">
                  <c:v>2035</c:v>
                </c:pt>
                <c:pt idx="4">
                  <c:v>2040</c:v>
                </c:pt>
                <c:pt idx="5">
                  <c:v>2045</c:v>
                </c:pt>
                <c:pt idx="6">
                  <c:v>2050</c:v>
                </c:pt>
              </c:numCache>
              <c:extLst/>
            </c:numRef>
          </c:cat>
          <c:val>
            <c:numRef>
              <c:f>('3. Generación neta'!$AG$44,'3. Generación neta'!$AL$44,'3. Generación neta'!$AQ$44,'3. Generación neta'!$AV$44,'3. Generación neta'!$BA$44,'3. Generación neta'!$BF$44,'3. Generación neta'!$BK$44)</c:f>
              <c:numCache>
                <c:formatCode>#,##0</c:formatCode>
                <c:ptCount val="7"/>
                <c:pt idx="0">
                  <c:v>1626.7718043176717</c:v>
                </c:pt>
                <c:pt idx="1">
                  <c:v>1626.7718043176717</c:v>
                </c:pt>
                <c:pt idx="2">
                  <c:v>1626.7718043176717</c:v>
                </c:pt>
                <c:pt idx="3">
                  <c:v>1626.7718043176717</c:v>
                </c:pt>
                <c:pt idx="4">
                  <c:v>1626.7718043176717</c:v>
                </c:pt>
                <c:pt idx="5">
                  <c:v>1626.7718043176717</c:v>
                </c:pt>
                <c:pt idx="6">
                  <c:v>1626.7718043176717</c:v>
                </c:pt>
              </c:numCache>
              <c:extLst/>
            </c:numRef>
          </c:val>
          <c:extLst>
            <c:ext xmlns:c16="http://schemas.microsoft.com/office/drawing/2014/chart" uri="{C3380CC4-5D6E-409C-BE32-E72D297353CC}">
              <c16:uniqueId val="{00000006-8E57-44D1-ADCE-33B46A85671A}"/>
            </c:ext>
          </c:extLst>
        </c:ser>
        <c:dLbls>
          <c:showLegendKey val="0"/>
          <c:showVal val="0"/>
          <c:showCatName val="0"/>
          <c:showSerName val="0"/>
          <c:showPercent val="0"/>
          <c:showBubbleSize val="0"/>
        </c:dLbls>
        <c:gapWidth val="150"/>
        <c:overlap val="100"/>
        <c:axId val="759074592"/>
        <c:axId val="759072624"/>
      </c:barChart>
      <c:catAx>
        <c:axId val="7590745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crossAx val="759072624"/>
        <c:crosses val="autoZero"/>
        <c:auto val="1"/>
        <c:lblAlgn val="ctr"/>
        <c:lblOffset val="100"/>
        <c:noMultiLvlLbl val="0"/>
      </c:catAx>
      <c:valAx>
        <c:axId val="75907262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200" b="1" i="0" u="none" strike="noStrike" kern="1200" baseline="0">
                    <a:solidFill>
                      <a:schemeClr val="tx1">
                        <a:lumMod val="65000"/>
                        <a:lumOff val="35000"/>
                      </a:schemeClr>
                    </a:solidFill>
                    <a:latin typeface="+mn-lt"/>
                    <a:ea typeface="+mn-ea"/>
                    <a:cs typeface="+mn-cs"/>
                  </a:defRPr>
                </a:pPr>
                <a:r>
                  <a:rPr lang="en-US" sz="1200" b="1"/>
                  <a:t>GWh</a:t>
                </a:r>
              </a:p>
            </c:rich>
          </c:tx>
          <c:layout>
            <c:manualLayout>
              <c:xMode val="edge"/>
              <c:yMode val="edge"/>
              <c:x val="1.5550756997381473E-2"/>
              <c:y val="0.28150490660097627"/>
            </c:manualLayout>
          </c:layout>
          <c:overlay val="0"/>
          <c:spPr>
            <a:noFill/>
            <a:ln>
              <a:noFill/>
            </a:ln>
            <a:effectLst/>
          </c:spPr>
          <c:txPr>
            <a:bodyPr rot="-5400000" spcFirstLastPara="1" vertOverflow="ellipsis" vert="horz" wrap="square" anchor="ctr" anchorCtr="1"/>
            <a:lstStyle/>
            <a:p>
              <a:pPr>
                <a:defRPr sz="1200" b="1" i="0" u="none" strike="noStrike" kern="1200" baseline="0">
                  <a:solidFill>
                    <a:schemeClr val="tx1">
                      <a:lumMod val="65000"/>
                      <a:lumOff val="35000"/>
                    </a:schemeClr>
                  </a:solidFill>
                  <a:latin typeface="+mn-lt"/>
                  <a:ea typeface="+mn-ea"/>
                  <a:cs typeface="+mn-cs"/>
                </a:defRPr>
              </a:pPr>
              <a:endParaRPr lang="en-US"/>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crossAx val="759074592"/>
        <c:crosses val="autoZero"/>
        <c:crossBetween val="between"/>
      </c:valAx>
      <c:spPr>
        <a:noFill/>
        <a:ln>
          <a:noFill/>
        </a:ln>
        <a:effectLst/>
      </c:spPr>
    </c:plotArea>
    <c:legend>
      <c:legendPos val="b"/>
      <c:layout>
        <c:manualLayout>
          <c:xMode val="edge"/>
          <c:yMode val="edge"/>
          <c:x val="5.6868628551802095E-2"/>
          <c:y val="0.77886104113312538"/>
          <c:w val="0.92254763847877663"/>
          <c:h val="0.19932739077828651"/>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4027626096601301"/>
          <c:y val="4.8017708452113082E-2"/>
          <c:w val="0.81339681311231671"/>
          <c:h val="0.85589544491005398"/>
        </c:manualLayout>
      </c:layout>
      <c:areaChart>
        <c:grouping val="stacked"/>
        <c:varyColors val="0"/>
        <c:ser>
          <c:idx val="2"/>
          <c:order val="1"/>
          <c:tx>
            <c:strRef>
              <c:f>'5a. Uso de combustibles de PS'!$B$14</c:f>
              <c:strCache>
                <c:ptCount val="1"/>
                <c:pt idx="0">
                  <c:v>Óleo combustível</c:v>
                </c:pt>
              </c:strCache>
            </c:strRef>
          </c:tx>
          <c:spPr>
            <a:solidFill>
              <a:schemeClr val="accent6">
                <a:lumMod val="50000"/>
              </a:schemeClr>
            </a:solidFill>
            <a:ln w="25400">
              <a:noFill/>
            </a:ln>
          </c:spPr>
          <c:cat>
            <c:numRef>
              <c:f>'5a. Uso de combustibles de PS'!$M$12:$BK$12</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extLst/>
            </c:numRef>
          </c:cat>
          <c:val>
            <c:numRef>
              <c:f>'5a. Uso de combustibles de PS'!$M$14:$BK$14</c:f>
              <c:numCache>
                <c:formatCode>#,##0</c:formatCode>
                <c:ptCount val="51"/>
                <c:pt idx="0">
                  <c:v>14549.276190476026</c:v>
                </c:pt>
                <c:pt idx="1">
                  <c:v>13437.130476190243</c:v>
                </c:pt>
                <c:pt idx="2">
                  <c:v>12324.984761904459</c:v>
                </c:pt>
                <c:pt idx="3">
                  <c:v>11212.839047618676</c:v>
                </c:pt>
                <c:pt idx="4">
                  <c:v>10100.693333332893</c:v>
                </c:pt>
                <c:pt idx="5">
                  <c:v>12611.9</c:v>
                </c:pt>
                <c:pt idx="6">
                  <c:v>5237.5</c:v>
                </c:pt>
                <c:pt idx="7">
                  <c:v>4525.2</c:v>
                </c:pt>
                <c:pt idx="8">
                  <c:v>4944.2</c:v>
                </c:pt>
                <c:pt idx="9">
                  <c:v>5111.8</c:v>
                </c:pt>
                <c:pt idx="10">
                  <c:v>4818.5</c:v>
                </c:pt>
                <c:pt idx="11">
                  <c:v>4022.4</c:v>
                </c:pt>
                <c:pt idx="12">
                  <c:v>4609</c:v>
                </c:pt>
                <c:pt idx="13">
                  <c:v>4190</c:v>
                </c:pt>
                <c:pt idx="14">
                  <c:v>4106.2</c:v>
                </c:pt>
                <c:pt idx="15">
                  <c:v>4064.3</c:v>
                </c:pt>
                <c:pt idx="16">
                  <c:v>3184.4</c:v>
                </c:pt>
                <c:pt idx="17">
                  <c:v>3519.6</c:v>
                </c:pt>
                <c:pt idx="18">
                  <c:v>2723.5</c:v>
                </c:pt>
                <c:pt idx="19">
                  <c:v>2602.6500264759657</c:v>
                </c:pt>
                <c:pt idx="20">
                  <c:v>2658.1928344770217</c:v>
                </c:pt>
                <c:pt idx="21">
                  <c:v>2126.5542675816173</c:v>
                </c:pt>
                <c:pt idx="22">
                  <c:v>1594.9157006862131</c:v>
                </c:pt>
                <c:pt idx="23">
                  <c:v>1063.2771337908086</c:v>
                </c:pt>
                <c:pt idx="24">
                  <c:v>531.63856689540444</c:v>
                </c:pt>
                <c:pt idx="25">
                  <c:v>0</c:v>
                </c:pt>
                <c:pt idx="26">
                  <c:v>0</c:v>
                </c:pt>
                <c:pt idx="27">
                  <c:v>0</c:v>
                </c:pt>
                <c:pt idx="28">
                  <c:v>0</c:v>
                </c:pt>
                <c:pt idx="29">
                  <c:v>0</c:v>
                </c:pt>
                <c:pt idx="30">
                  <c:v>0</c:v>
                </c:pt>
                <c:pt idx="31">
                  <c:v>0</c:v>
                </c:pt>
                <c:pt idx="32">
                  <c:v>0</c:v>
                </c:pt>
                <c:pt idx="33">
                  <c:v>0</c:v>
                </c:pt>
                <c:pt idx="34">
                  <c:v>0</c:v>
                </c:pt>
                <c:pt idx="35">
                  <c:v>0</c:v>
                </c:pt>
                <c:pt idx="36">
                  <c:v>0</c:v>
                </c:pt>
                <c:pt idx="37">
                  <c:v>0</c:v>
                </c:pt>
                <c:pt idx="38">
                  <c:v>0</c:v>
                </c:pt>
                <c:pt idx="39">
                  <c:v>0</c:v>
                </c:pt>
                <c:pt idx="40">
                  <c:v>0</c:v>
                </c:pt>
                <c:pt idx="41">
                  <c:v>0</c:v>
                </c:pt>
                <c:pt idx="42">
                  <c:v>0</c:v>
                </c:pt>
                <c:pt idx="43">
                  <c:v>0</c:v>
                </c:pt>
                <c:pt idx="44">
                  <c:v>0</c:v>
                </c:pt>
                <c:pt idx="45">
                  <c:v>0</c:v>
                </c:pt>
                <c:pt idx="46">
                  <c:v>0</c:v>
                </c:pt>
                <c:pt idx="47">
                  <c:v>0</c:v>
                </c:pt>
                <c:pt idx="48">
                  <c:v>0</c:v>
                </c:pt>
                <c:pt idx="49">
                  <c:v>0</c:v>
                </c:pt>
                <c:pt idx="50">
                  <c:v>0</c:v>
                </c:pt>
              </c:numCache>
              <c:extLst/>
            </c:numRef>
          </c:val>
          <c:extLst xmlns:c15="http://schemas.microsoft.com/office/drawing/2012/chart">
            <c:ext xmlns:c16="http://schemas.microsoft.com/office/drawing/2014/chart" uri="{C3380CC4-5D6E-409C-BE32-E72D297353CC}">
              <c16:uniqueId val="{00000000-71C0-41D0-B1A4-B96FA17218E1}"/>
            </c:ext>
          </c:extLst>
        </c:ser>
        <c:ser>
          <c:idx val="0"/>
          <c:order val="2"/>
          <c:tx>
            <c:strRef>
              <c:f>'5a. Uso de combustibles de PS'!$B$15</c:f>
              <c:strCache>
                <c:ptCount val="1"/>
                <c:pt idx="0">
                  <c:v>Óleo destilado</c:v>
                </c:pt>
              </c:strCache>
            </c:strRef>
          </c:tx>
          <c:spPr>
            <a:solidFill>
              <a:schemeClr val="accent6">
                <a:lumMod val="75000"/>
              </a:schemeClr>
            </a:solidFill>
            <a:ln w="25400">
              <a:noFill/>
            </a:ln>
          </c:spPr>
          <c:cat>
            <c:numRef>
              <c:f>'5a. Uso de combustibles de PS'!$M$12:$BK$12</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extLst/>
            </c:numRef>
          </c:cat>
          <c:val>
            <c:numRef>
              <c:f>'5a. Uso de combustibles de PS'!$M$15:$BK$15</c:f>
              <c:numCache>
                <c:formatCode>#,##0</c:formatCode>
                <c:ptCount val="51"/>
                <c:pt idx="0">
                  <c:v>1458.5190476190473</c:v>
                </c:pt>
                <c:pt idx="1">
                  <c:v>1446.547619047622</c:v>
                </c:pt>
                <c:pt idx="2">
                  <c:v>1434.576190476193</c:v>
                </c:pt>
                <c:pt idx="3">
                  <c:v>1422.604761904764</c:v>
                </c:pt>
                <c:pt idx="4">
                  <c:v>1410.633333333335</c:v>
                </c:pt>
                <c:pt idx="5">
                  <c:v>1215.0999999999999</c:v>
                </c:pt>
                <c:pt idx="6">
                  <c:v>1424.6</c:v>
                </c:pt>
                <c:pt idx="7">
                  <c:v>1508.4</c:v>
                </c:pt>
                <c:pt idx="8">
                  <c:v>1508.4</c:v>
                </c:pt>
                <c:pt idx="9">
                  <c:v>1424.6</c:v>
                </c:pt>
                <c:pt idx="10">
                  <c:v>1131.3</c:v>
                </c:pt>
                <c:pt idx="11">
                  <c:v>963.7</c:v>
                </c:pt>
                <c:pt idx="12">
                  <c:v>963.7</c:v>
                </c:pt>
                <c:pt idx="13">
                  <c:v>963.7</c:v>
                </c:pt>
                <c:pt idx="14">
                  <c:v>963.7</c:v>
                </c:pt>
                <c:pt idx="15">
                  <c:v>963.7</c:v>
                </c:pt>
                <c:pt idx="16">
                  <c:v>963.7</c:v>
                </c:pt>
                <c:pt idx="17">
                  <c:v>963.7</c:v>
                </c:pt>
                <c:pt idx="18">
                  <c:v>963.7</c:v>
                </c:pt>
                <c:pt idx="19">
                  <c:v>926.03984960783464</c:v>
                </c:pt>
                <c:pt idx="20">
                  <c:v>945.80234285312827</c:v>
                </c:pt>
                <c:pt idx="21">
                  <c:v>756.64187428250273</c:v>
                </c:pt>
                <c:pt idx="22">
                  <c:v>567.48140571187696</c:v>
                </c:pt>
                <c:pt idx="23">
                  <c:v>378.32093714125136</c:v>
                </c:pt>
                <c:pt idx="24">
                  <c:v>189.16046857062568</c:v>
                </c:pt>
                <c:pt idx="25">
                  <c:v>0</c:v>
                </c:pt>
                <c:pt idx="26">
                  <c:v>0</c:v>
                </c:pt>
                <c:pt idx="27">
                  <c:v>0</c:v>
                </c:pt>
                <c:pt idx="28">
                  <c:v>0</c:v>
                </c:pt>
                <c:pt idx="29">
                  <c:v>0</c:v>
                </c:pt>
                <c:pt idx="30">
                  <c:v>0</c:v>
                </c:pt>
                <c:pt idx="31">
                  <c:v>0</c:v>
                </c:pt>
                <c:pt idx="32">
                  <c:v>0</c:v>
                </c:pt>
                <c:pt idx="33">
                  <c:v>0</c:v>
                </c:pt>
                <c:pt idx="34">
                  <c:v>0</c:v>
                </c:pt>
                <c:pt idx="35">
                  <c:v>0</c:v>
                </c:pt>
                <c:pt idx="36">
                  <c:v>0</c:v>
                </c:pt>
                <c:pt idx="37">
                  <c:v>0</c:v>
                </c:pt>
                <c:pt idx="38">
                  <c:v>0</c:v>
                </c:pt>
                <c:pt idx="39">
                  <c:v>0</c:v>
                </c:pt>
                <c:pt idx="40">
                  <c:v>0</c:v>
                </c:pt>
                <c:pt idx="41">
                  <c:v>0</c:v>
                </c:pt>
                <c:pt idx="42">
                  <c:v>0</c:v>
                </c:pt>
                <c:pt idx="43">
                  <c:v>0</c:v>
                </c:pt>
                <c:pt idx="44">
                  <c:v>0</c:v>
                </c:pt>
                <c:pt idx="45">
                  <c:v>0</c:v>
                </c:pt>
                <c:pt idx="46">
                  <c:v>0</c:v>
                </c:pt>
                <c:pt idx="47">
                  <c:v>0</c:v>
                </c:pt>
                <c:pt idx="48">
                  <c:v>0</c:v>
                </c:pt>
                <c:pt idx="49">
                  <c:v>0</c:v>
                </c:pt>
                <c:pt idx="50">
                  <c:v>0</c:v>
                </c:pt>
              </c:numCache>
              <c:extLst/>
            </c:numRef>
          </c:val>
          <c:extLst xmlns:c15="http://schemas.microsoft.com/office/drawing/2012/chart">
            <c:ext xmlns:c16="http://schemas.microsoft.com/office/drawing/2014/chart" uri="{C3380CC4-5D6E-409C-BE32-E72D297353CC}">
              <c16:uniqueId val="{00000001-71C0-41D0-B1A4-B96FA17218E1}"/>
            </c:ext>
          </c:extLst>
        </c:ser>
        <c:ser>
          <c:idx val="3"/>
          <c:order val="3"/>
          <c:tx>
            <c:strRef>
              <c:f>'5a. Uso de combustibles de PS'!$B$16</c:f>
              <c:strCache>
                <c:ptCount val="1"/>
                <c:pt idx="0">
                  <c:v>Gás natural</c:v>
                </c:pt>
              </c:strCache>
            </c:strRef>
          </c:tx>
          <c:spPr>
            <a:solidFill>
              <a:schemeClr val="tx2">
                <a:lumMod val="60000"/>
                <a:lumOff val="40000"/>
              </a:schemeClr>
            </a:solidFill>
            <a:ln w="25400">
              <a:noFill/>
            </a:ln>
          </c:spPr>
          <c:cat>
            <c:numRef>
              <c:f>'5a. Uso de combustibles de PS'!$M$12:$BK$12</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extLst/>
            </c:numRef>
          </c:cat>
          <c:val>
            <c:numRef>
              <c:f>'5a. Uso de combustibles de PS'!$M$16:$BK$16</c:f>
              <c:numCache>
                <c:formatCode>#,##0</c:formatCode>
                <c:ptCount val="51"/>
                <c:pt idx="0">
                  <c:v>17507.216666666667</c:v>
                </c:pt>
                <c:pt idx="1">
                  <c:v>17507.216666666667</c:v>
                </c:pt>
                <c:pt idx="2">
                  <c:v>17507.216666666667</c:v>
                </c:pt>
                <c:pt idx="3">
                  <c:v>17507.216666666667</c:v>
                </c:pt>
                <c:pt idx="4">
                  <c:v>17507.216666666667</c:v>
                </c:pt>
                <c:pt idx="5">
                  <c:v>14581.2</c:v>
                </c:pt>
                <c:pt idx="6">
                  <c:v>11354.9</c:v>
                </c:pt>
                <c:pt idx="7">
                  <c:v>11229.2</c:v>
                </c:pt>
                <c:pt idx="8">
                  <c:v>26480.799999999999</c:v>
                </c:pt>
                <c:pt idx="9">
                  <c:v>15419.2</c:v>
                </c:pt>
                <c:pt idx="10">
                  <c:v>25978</c:v>
                </c:pt>
                <c:pt idx="11">
                  <c:v>16550.5</c:v>
                </c:pt>
                <c:pt idx="12">
                  <c:v>33436.199999999997</c:v>
                </c:pt>
                <c:pt idx="13">
                  <c:v>45545.3</c:v>
                </c:pt>
                <c:pt idx="14">
                  <c:v>50824.7</c:v>
                </c:pt>
                <c:pt idx="15">
                  <c:v>51495.1</c:v>
                </c:pt>
                <c:pt idx="16">
                  <c:v>22416.5</c:v>
                </c:pt>
                <c:pt idx="17">
                  <c:v>19357.8</c:v>
                </c:pt>
                <c:pt idx="18">
                  <c:v>44539.7</c:v>
                </c:pt>
                <c:pt idx="19">
                  <c:v>31637.568966629464</c:v>
                </c:pt>
                <c:pt idx="20">
                  <c:v>32312.742117401875</c:v>
                </c:pt>
                <c:pt idx="21">
                  <c:v>45134.196662856419</c:v>
                </c:pt>
                <c:pt idx="22">
                  <c:v>57955.65120831097</c:v>
                </c:pt>
                <c:pt idx="23">
                  <c:v>70777.105753765514</c:v>
                </c:pt>
                <c:pt idx="24">
                  <c:v>83598.560299220058</c:v>
                </c:pt>
                <c:pt idx="25">
                  <c:v>96420.014844674603</c:v>
                </c:pt>
                <c:pt idx="26">
                  <c:v>109241.46939012915</c:v>
                </c:pt>
                <c:pt idx="27">
                  <c:v>122062.92393558369</c:v>
                </c:pt>
                <c:pt idx="28">
                  <c:v>134884.37848103823</c:v>
                </c:pt>
                <c:pt idx="29">
                  <c:v>147705.83302649279</c:v>
                </c:pt>
                <c:pt idx="30">
                  <c:v>160527.28757194732</c:v>
                </c:pt>
                <c:pt idx="31">
                  <c:v>173348.74211740188</c:v>
                </c:pt>
                <c:pt idx="32">
                  <c:v>173348.74211740188</c:v>
                </c:pt>
                <c:pt idx="33">
                  <c:v>173348.74211740188</c:v>
                </c:pt>
                <c:pt idx="34">
                  <c:v>173348.74211740188</c:v>
                </c:pt>
                <c:pt idx="35">
                  <c:v>173348.74211740188</c:v>
                </c:pt>
                <c:pt idx="36">
                  <c:v>173348.74211740188</c:v>
                </c:pt>
                <c:pt idx="37">
                  <c:v>173348.74211740188</c:v>
                </c:pt>
                <c:pt idx="38">
                  <c:v>173348.74211740188</c:v>
                </c:pt>
                <c:pt idx="39">
                  <c:v>173348.74211740188</c:v>
                </c:pt>
                <c:pt idx="40">
                  <c:v>173348.74211740188</c:v>
                </c:pt>
                <c:pt idx="41">
                  <c:v>173348.74211740188</c:v>
                </c:pt>
                <c:pt idx="42">
                  <c:v>173348.74211740188</c:v>
                </c:pt>
                <c:pt idx="43">
                  <c:v>173348.74211740188</c:v>
                </c:pt>
                <c:pt idx="44">
                  <c:v>173348.74211740188</c:v>
                </c:pt>
                <c:pt idx="45">
                  <c:v>173348.74211740188</c:v>
                </c:pt>
                <c:pt idx="46">
                  <c:v>173348.74211740188</c:v>
                </c:pt>
                <c:pt idx="47">
                  <c:v>173348.74211740188</c:v>
                </c:pt>
                <c:pt idx="48">
                  <c:v>173348.74211740188</c:v>
                </c:pt>
                <c:pt idx="49">
                  <c:v>173348.74211740188</c:v>
                </c:pt>
                <c:pt idx="50">
                  <c:v>173348.74211740188</c:v>
                </c:pt>
              </c:numCache>
              <c:extLst/>
            </c:numRef>
          </c:val>
          <c:extLst>
            <c:ext xmlns:c16="http://schemas.microsoft.com/office/drawing/2014/chart" uri="{C3380CC4-5D6E-409C-BE32-E72D297353CC}">
              <c16:uniqueId val="{00000002-71C0-41D0-B1A4-B96FA17218E1}"/>
            </c:ext>
          </c:extLst>
        </c:ser>
        <c:ser>
          <c:idx val="6"/>
          <c:order val="5"/>
          <c:tx>
            <c:strRef>
              <c:f>'5a. Uso de combustibles de PS'!$B$19</c:f>
              <c:strCache>
                <c:ptCount val="1"/>
                <c:pt idx="0">
                  <c:v>Outra energia primária</c:v>
                </c:pt>
              </c:strCache>
            </c:strRef>
          </c:tx>
          <c:spPr>
            <a:solidFill>
              <a:schemeClr val="accent3">
                <a:lumMod val="50000"/>
              </a:schemeClr>
            </a:solidFill>
            <a:ln w="25400">
              <a:noFill/>
            </a:ln>
          </c:spPr>
          <c:cat>
            <c:numRef>
              <c:f>'5a. Uso de combustibles de PS'!$M$12:$BK$12</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extLst/>
            </c:numRef>
          </c:cat>
          <c:val>
            <c:numRef>
              <c:f>'5a. Uso de combustibles de PS'!$M$19:$BK$19</c:f>
              <c:numCache>
                <c:formatCode>#,##0</c:formatCode>
                <c:ptCount val="51"/>
                <c:pt idx="0">
                  <c:v>19020.604761904775</c:v>
                </c:pt>
                <c:pt idx="1">
                  <c:v>19130.741904761904</c:v>
                </c:pt>
                <c:pt idx="2">
                  <c:v>19240.879047619062</c:v>
                </c:pt>
                <c:pt idx="3">
                  <c:v>19351.016190476192</c:v>
                </c:pt>
                <c:pt idx="4">
                  <c:v>19461.15333333335</c:v>
                </c:pt>
                <c:pt idx="5">
                  <c:v>18729.3</c:v>
                </c:pt>
                <c:pt idx="6">
                  <c:v>19776.8</c:v>
                </c:pt>
                <c:pt idx="7">
                  <c:v>20531</c:v>
                </c:pt>
                <c:pt idx="8">
                  <c:v>20824.3</c:v>
                </c:pt>
                <c:pt idx="9">
                  <c:v>19776.8</c:v>
                </c:pt>
                <c:pt idx="10">
                  <c:v>19441.599999999999</c:v>
                </c:pt>
                <c:pt idx="11">
                  <c:v>18687.400000000001</c:v>
                </c:pt>
                <c:pt idx="12">
                  <c:v>18142.7</c:v>
                </c:pt>
                <c:pt idx="13">
                  <c:v>17346.599999999999</c:v>
                </c:pt>
                <c:pt idx="14">
                  <c:v>16634.3</c:v>
                </c:pt>
                <c:pt idx="15">
                  <c:v>15880.1</c:v>
                </c:pt>
                <c:pt idx="16">
                  <c:v>16508.599999999999</c:v>
                </c:pt>
                <c:pt idx="17">
                  <c:v>17095.2</c:v>
                </c:pt>
                <c:pt idx="18">
                  <c:v>18436</c:v>
                </c:pt>
                <c:pt idx="19">
                  <c:v>17194.977971637789</c:v>
                </c:pt>
                <c:pt idx="20">
                  <c:v>17194.977971637789</c:v>
                </c:pt>
                <c:pt idx="21">
                  <c:v>17194.977971637789</c:v>
                </c:pt>
                <c:pt idx="22">
                  <c:v>17194.977971637789</c:v>
                </c:pt>
                <c:pt idx="23">
                  <c:v>17194.977971637789</c:v>
                </c:pt>
                <c:pt idx="24">
                  <c:v>17194.977971637789</c:v>
                </c:pt>
                <c:pt idx="25">
                  <c:v>17194.977971637789</c:v>
                </c:pt>
                <c:pt idx="26">
                  <c:v>17194.977971637789</c:v>
                </c:pt>
                <c:pt idx="27">
                  <c:v>17194.977971637789</c:v>
                </c:pt>
                <c:pt idx="28">
                  <c:v>17194.977971637789</c:v>
                </c:pt>
                <c:pt idx="29">
                  <c:v>17194.977971637789</c:v>
                </c:pt>
                <c:pt idx="30">
                  <c:v>17194.977971637789</c:v>
                </c:pt>
                <c:pt idx="31">
                  <c:v>17194.977971637789</c:v>
                </c:pt>
                <c:pt idx="32">
                  <c:v>17194.977971637789</c:v>
                </c:pt>
                <c:pt idx="33">
                  <c:v>17194.977971637789</c:v>
                </c:pt>
                <c:pt idx="34">
                  <c:v>17194.977971637789</c:v>
                </c:pt>
                <c:pt idx="35">
                  <c:v>17194.977971637789</c:v>
                </c:pt>
                <c:pt idx="36">
                  <c:v>17194.977971637789</c:v>
                </c:pt>
                <c:pt idx="37">
                  <c:v>17194.977971637789</c:v>
                </c:pt>
                <c:pt idx="38">
                  <c:v>17194.977971637789</c:v>
                </c:pt>
                <c:pt idx="39">
                  <c:v>17194.977971637789</c:v>
                </c:pt>
                <c:pt idx="40">
                  <c:v>17194.977971637789</c:v>
                </c:pt>
                <c:pt idx="41">
                  <c:v>17194.977971637789</c:v>
                </c:pt>
                <c:pt idx="42">
                  <c:v>17194.977971637789</c:v>
                </c:pt>
                <c:pt idx="43">
                  <c:v>17194.977971637789</c:v>
                </c:pt>
                <c:pt idx="44">
                  <c:v>17194.977971637789</c:v>
                </c:pt>
                <c:pt idx="45">
                  <c:v>17194.977971637789</c:v>
                </c:pt>
                <c:pt idx="46">
                  <c:v>17194.977971637789</c:v>
                </c:pt>
                <c:pt idx="47">
                  <c:v>17194.977971637789</c:v>
                </c:pt>
                <c:pt idx="48">
                  <c:v>17194.977971637789</c:v>
                </c:pt>
                <c:pt idx="49">
                  <c:v>17194.977971637789</c:v>
                </c:pt>
                <c:pt idx="50">
                  <c:v>17194.977971637789</c:v>
                </c:pt>
              </c:numCache>
              <c:extLst/>
            </c:numRef>
          </c:val>
          <c:extLst xmlns:c15="http://schemas.microsoft.com/office/drawing/2012/chart">
            <c:ext xmlns:c16="http://schemas.microsoft.com/office/drawing/2014/chart" uri="{C3380CC4-5D6E-409C-BE32-E72D297353CC}">
              <c16:uniqueId val="{00000003-71C0-41D0-B1A4-B96FA17218E1}"/>
            </c:ext>
          </c:extLst>
        </c:ser>
        <c:ser>
          <c:idx val="8"/>
          <c:order val="7"/>
          <c:tx>
            <c:strRef>
              <c:f>'5a. Uso de combustibles de PS'!$B$21</c:f>
              <c:strCache>
                <c:ptCount val="1"/>
                <c:pt idx="0">
                  <c:v>Lenha</c:v>
                </c:pt>
              </c:strCache>
            </c:strRef>
          </c:tx>
          <c:spPr>
            <a:ln w="25400">
              <a:noFill/>
            </a:ln>
          </c:spPr>
          <c:cat>
            <c:numRef>
              <c:f>'5a. Uso de combustibles de PS'!$M$12:$BK$12</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extLst/>
            </c:numRef>
          </c:cat>
          <c:val>
            <c:numRef>
              <c:f>'5a. Uso de combustibles de PS'!$M$21:$BK$21</c:f>
              <c:numCache>
                <c:formatCode>#,##0</c:formatCode>
                <c:ptCount val="51"/>
                <c:pt idx="0">
                  <c:v>4445.3904761904851</c:v>
                </c:pt>
                <c:pt idx="1">
                  <c:v>4384.3361904761987</c:v>
                </c:pt>
                <c:pt idx="2">
                  <c:v>4323.2819047619123</c:v>
                </c:pt>
                <c:pt idx="3">
                  <c:v>4262.2276190476259</c:v>
                </c:pt>
                <c:pt idx="4">
                  <c:v>4201.1733333333395</c:v>
                </c:pt>
                <c:pt idx="5">
                  <c:v>3938.6</c:v>
                </c:pt>
                <c:pt idx="6">
                  <c:v>4148.1000000000004</c:v>
                </c:pt>
                <c:pt idx="7">
                  <c:v>4106.2</c:v>
                </c:pt>
                <c:pt idx="8">
                  <c:v>4148.1000000000004</c:v>
                </c:pt>
                <c:pt idx="9">
                  <c:v>3980.5</c:v>
                </c:pt>
                <c:pt idx="10">
                  <c:v>3603.4</c:v>
                </c:pt>
                <c:pt idx="11">
                  <c:v>3435.8</c:v>
                </c:pt>
                <c:pt idx="12">
                  <c:v>3645.3</c:v>
                </c:pt>
                <c:pt idx="13">
                  <c:v>3477.7</c:v>
                </c:pt>
                <c:pt idx="14">
                  <c:v>3310.1</c:v>
                </c:pt>
                <c:pt idx="15">
                  <c:v>3226.3</c:v>
                </c:pt>
                <c:pt idx="16">
                  <c:v>3016.8</c:v>
                </c:pt>
                <c:pt idx="17">
                  <c:v>2304.5</c:v>
                </c:pt>
                <c:pt idx="18">
                  <c:v>2304.5</c:v>
                </c:pt>
                <c:pt idx="19">
                  <c:v>2149.3722464547236</c:v>
                </c:pt>
                <c:pt idx="20">
                  <c:v>2195.2417136490044</c:v>
                </c:pt>
                <c:pt idx="21">
                  <c:v>1829.3680947075036</c:v>
                </c:pt>
                <c:pt idx="22">
                  <c:v>1463.494475766003</c:v>
                </c:pt>
                <c:pt idx="23">
                  <c:v>1097.6208568245022</c:v>
                </c:pt>
                <c:pt idx="24">
                  <c:v>731.7472378830015</c:v>
                </c:pt>
                <c:pt idx="25">
                  <c:v>548.8104284122511</c:v>
                </c:pt>
                <c:pt idx="26">
                  <c:v>548.8104284122511</c:v>
                </c:pt>
                <c:pt idx="27">
                  <c:v>548.8104284122511</c:v>
                </c:pt>
                <c:pt idx="28">
                  <c:v>548.8104284122511</c:v>
                </c:pt>
                <c:pt idx="29">
                  <c:v>548.8104284122511</c:v>
                </c:pt>
                <c:pt idx="30">
                  <c:v>548.8104284122511</c:v>
                </c:pt>
                <c:pt idx="31">
                  <c:v>548.8104284122511</c:v>
                </c:pt>
                <c:pt idx="32">
                  <c:v>548.8104284122511</c:v>
                </c:pt>
                <c:pt idx="33">
                  <c:v>548.8104284122511</c:v>
                </c:pt>
                <c:pt idx="34">
                  <c:v>548.8104284122511</c:v>
                </c:pt>
                <c:pt idx="35">
                  <c:v>548.8104284122511</c:v>
                </c:pt>
                <c:pt idx="36">
                  <c:v>548.8104284122511</c:v>
                </c:pt>
                <c:pt idx="37">
                  <c:v>548.8104284122511</c:v>
                </c:pt>
                <c:pt idx="38">
                  <c:v>548.8104284122511</c:v>
                </c:pt>
                <c:pt idx="39">
                  <c:v>548.8104284122511</c:v>
                </c:pt>
                <c:pt idx="40">
                  <c:v>548.8104284122511</c:v>
                </c:pt>
                <c:pt idx="41">
                  <c:v>548.8104284122511</c:v>
                </c:pt>
                <c:pt idx="42">
                  <c:v>548.8104284122511</c:v>
                </c:pt>
                <c:pt idx="43">
                  <c:v>548.8104284122511</c:v>
                </c:pt>
                <c:pt idx="44">
                  <c:v>548.8104284122511</c:v>
                </c:pt>
                <c:pt idx="45">
                  <c:v>548.8104284122511</c:v>
                </c:pt>
                <c:pt idx="46">
                  <c:v>548.8104284122511</c:v>
                </c:pt>
                <c:pt idx="47">
                  <c:v>548.8104284122511</c:v>
                </c:pt>
                <c:pt idx="48">
                  <c:v>548.8104284122511</c:v>
                </c:pt>
                <c:pt idx="49">
                  <c:v>548.8104284122511</c:v>
                </c:pt>
                <c:pt idx="50">
                  <c:v>548.8104284122511</c:v>
                </c:pt>
              </c:numCache>
              <c:extLst/>
            </c:numRef>
          </c:val>
          <c:extLst xmlns:c15="http://schemas.microsoft.com/office/drawing/2012/chart">
            <c:ext xmlns:c16="http://schemas.microsoft.com/office/drawing/2014/chart" uri="{C3380CC4-5D6E-409C-BE32-E72D297353CC}">
              <c16:uniqueId val="{00000004-71C0-41D0-B1A4-B96FA17218E1}"/>
            </c:ext>
          </c:extLst>
        </c:ser>
        <c:ser>
          <c:idx val="5"/>
          <c:order val="8"/>
          <c:tx>
            <c:strRef>
              <c:f>'5a. Uso de combustibles de PS'!$B$24</c:f>
              <c:strCache>
                <c:ptCount val="1"/>
                <c:pt idx="0">
                  <c:v>Bagaço da cana-de-açúcar</c:v>
                </c:pt>
              </c:strCache>
            </c:strRef>
          </c:tx>
          <c:spPr>
            <a:ln w="25400">
              <a:noFill/>
            </a:ln>
          </c:spPr>
          <c:cat>
            <c:numRef>
              <c:f>'5a. Uso de combustibles de PS'!$M$12:$BK$12</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extLst/>
            </c:numRef>
          </c:cat>
          <c:val>
            <c:numRef>
              <c:f>'5a. Uso de combustibles de PS'!$M$24:$BK$24</c:f>
              <c:numCache>
                <c:formatCode>#,##0</c:formatCode>
                <c:ptCount val="51"/>
                <c:pt idx="0">
                  <c:v>8322.1380952380132</c:v>
                </c:pt>
                <c:pt idx="1">
                  <c:v>8985.3552380951587</c:v>
                </c:pt>
                <c:pt idx="2">
                  <c:v>9648.5723809523042</c:v>
                </c:pt>
                <c:pt idx="3">
                  <c:v>10311.78952380945</c:v>
                </c:pt>
                <c:pt idx="4">
                  <c:v>10975.006666666595</c:v>
                </c:pt>
                <c:pt idx="5">
                  <c:v>10391.200000000001</c:v>
                </c:pt>
                <c:pt idx="6">
                  <c:v>11648.2</c:v>
                </c:pt>
                <c:pt idx="7">
                  <c:v>14581.2</c:v>
                </c:pt>
                <c:pt idx="8">
                  <c:v>15209.7</c:v>
                </c:pt>
                <c:pt idx="9">
                  <c:v>15125.9</c:v>
                </c:pt>
                <c:pt idx="10">
                  <c:v>12821.4</c:v>
                </c:pt>
                <c:pt idx="11">
                  <c:v>13910.8</c:v>
                </c:pt>
                <c:pt idx="12">
                  <c:v>15461.1</c:v>
                </c:pt>
                <c:pt idx="13">
                  <c:v>15461.1</c:v>
                </c:pt>
                <c:pt idx="14">
                  <c:v>14246</c:v>
                </c:pt>
                <c:pt idx="15">
                  <c:v>15503</c:v>
                </c:pt>
                <c:pt idx="16">
                  <c:v>15209.7</c:v>
                </c:pt>
                <c:pt idx="17">
                  <c:v>15042.1</c:v>
                </c:pt>
                <c:pt idx="18">
                  <c:v>14036.5</c:v>
                </c:pt>
                <c:pt idx="19">
                  <c:v>13091.630955678771</c:v>
                </c:pt>
                <c:pt idx="20">
                  <c:v>13371.01771040757</c:v>
                </c:pt>
                <c:pt idx="21">
                  <c:v>14262.418891101408</c:v>
                </c:pt>
                <c:pt idx="22">
                  <c:v>15153.820071795246</c:v>
                </c:pt>
                <c:pt idx="23">
                  <c:v>16045.221252489084</c:v>
                </c:pt>
                <c:pt idx="24">
                  <c:v>16936.622433182922</c:v>
                </c:pt>
                <c:pt idx="25">
                  <c:v>17828.023613876761</c:v>
                </c:pt>
                <c:pt idx="26">
                  <c:v>18719.424794570597</c:v>
                </c:pt>
                <c:pt idx="27">
                  <c:v>19610.825975264434</c:v>
                </c:pt>
                <c:pt idx="28">
                  <c:v>20502.227155958273</c:v>
                </c:pt>
                <c:pt idx="29">
                  <c:v>21393.628336652109</c:v>
                </c:pt>
                <c:pt idx="30">
                  <c:v>22285.029517345949</c:v>
                </c:pt>
                <c:pt idx="31">
                  <c:v>23176.430698039785</c:v>
                </c:pt>
                <c:pt idx="32">
                  <c:v>24067.831878733625</c:v>
                </c:pt>
                <c:pt idx="33">
                  <c:v>24959.233059427461</c:v>
                </c:pt>
                <c:pt idx="34">
                  <c:v>25850.634240121301</c:v>
                </c:pt>
                <c:pt idx="35">
                  <c:v>26742.03542081514</c:v>
                </c:pt>
                <c:pt idx="36">
                  <c:v>26742.03542081514</c:v>
                </c:pt>
                <c:pt idx="37">
                  <c:v>26742.03542081514</c:v>
                </c:pt>
                <c:pt idx="38">
                  <c:v>26742.03542081514</c:v>
                </c:pt>
                <c:pt idx="39">
                  <c:v>26742.03542081514</c:v>
                </c:pt>
                <c:pt idx="40">
                  <c:v>26742.03542081514</c:v>
                </c:pt>
                <c:pt idx="41">
                  <c:v>26742.03542081514</c:v>
                </c:pt>
                <c:pt idx="42">
                  <c:v>26742.03542081514</c:v>
                </c:pt>
                <c:pt idx="43">
                  <c:v>26742.03542081514</c:v>
                </c:pt>
                <c:pt idx="44">
                  <c:v>26742.03542081514</c:v>
                </c:pt>
                <c:pt idx="45">
                  <c:v>26742.03542081514</c:v>
                </c:pt>
                <c:pt idx="46">
                  <c:v>26742.03542081514</c:v>
                </c:pt>
                <c:pt idx="47">
                  <c:v>26742.03542081514</c:v>
                </c:pt>
                <c:pt idx="48">
                  <c:v>26742.03542081514</c:v>
                </c:pt>
                <c:pt idx="49">
                  <c:v>26742.03542081514</c:v>
                </c:pt>
                <c:pt idx="50">
                  <c:v>26742.03542081514</c:v>
                </c:pt>
              </c:numCache>
              <c:extLst/>
            </c:numRef>
          </c:val>
          <c:extLst>
            <c:ext xmlns:c16="http://schemas.microsoft.com/office/drawing/2014/chart" uri="{C3380CC4-5D6E-409C-BE32-E72D297353CC}">
              <c16:uniqueId val="{00000005-71C0-41D0-B1A4-B96FA17218E1}"/>
            </c:ext>
          </c:extLst>
        </c:ser>
        <c:ser>
          <c:idx val="10"/>
          <c:order val="10"/>
          <c:tx>
            <c:strRef>
              <c:f>'5a. Uso de combustibles de PS'!$B$22</c:f>
              <c:strCache>
                <c:ptCount val="1"/>
                <c:pt idx="0">
                  <c:v>Outro Renovável</c:v>
                </c:pt>
              </c:strCache>
            </c:strRef>
          </c:tx>
          <c:spPr>
            <a:ln w="25400">
              <a:noFill/>
            </a:ln>
          </c:spPr>
          <c:cat>
            <c:numRef>
              <c:f>'5a. Uso de combustibles de PS'!$M$12:$BK$12</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extLst/>
            </c:numRef>
          </c:cat>
          <c:val>
            <c:numRef>
              <c:f>'5a. Uso de combustibles de PS'!$M$22:$BK$22</c:f>
              <c:numCache>
                <c:formatCode>#,##0</c:formatCode>
                <c:ptCount val="51"/>
                <c:pt idx="0">
                  <c:v>7733.5428571428638</c:v>
                </c:pt>
                <c:pt idx="1">
                  <c:v>7945.4371428571176</c:v>
                </c:pt>
                <c:pt idx="2">
                  <c:v>8157.3314285714296</c:v>
                </c:pt>
                <c:pt idx="3">
                  <c:v>8369.2257142856834</c:v>
                </c:pt>
                <c:pt idx="4">
                  <c:v>8581.1199999999953</c:v>
                </c:pt>
                <c:pt idx="5">
                  <c:v>8547.6</c:v>
                </c:pt>
                <c:pt idx="6">
                  <c:v>9008.5</c:v>
                </c:pt>
                <c:pt idx="7">
                  <c:v>9385.6</c:v>
                </c:pt>
                <c:pt idx="8">
                  <c:v>9804.6</c:v>
                </c:pt>
                <c:pt idx="9">
                  <c:v>9595.1</c:v>
                </c:pt>
                <c:pt idx="10">
                  <c:v>9595.1</c:v>
                </c:pt>
                <c:pt idx="11">
                  <c:v>9595.1</c:v>
                </c:pt>
                <c:pt idx="12">
                  <c:v>9553.2000000000007</c:v>
                </c:pt>
                <c:pt idx="13">
                  <c:v>10014.1</c:v>
                </c:pt>
                <c:pt idx="14">
                  <c:v>10516.9</c:v>
                </c:pt>
                <c:pt idx="15">
                  <c:v>10181.700000000001</c:v>
                </c:pt>
                <c:pt idx="16">
                  <c:v>10810.2</c:v>
                </c:pt>
                <c:pt idx="17">
                  <c:v>10726.4</c:v>
                </c:pt>
                <c:pt idx="18">
                  <c:v>11480.6</c:v>
                </c:pt>
                <c:pt idx="19">
                  <c:v>10707.781736883531</c:v>
                </c:pt>
                <c:pt idx="20">
                  <c:v>10936.29508254231</c:v>
                </c:pt>
                <c:pt idx="21">
                  <c:v>8749.0360660338483</c:v>
                </c:pt>
                <c:pt idx="22">
                  <c:v>6561.7770495253872</c:v>
                </c:pt>
                <c:pt idx="23">
                  <c:v>4374.5180330169251</c:v>
                </c:pt>
                <c:pt idx="24">
                  <c:v>2187.259016508463</c:v>
                </c:pt>
                <c:pt idx="25">
                  <c:v>0</c:v>
                </c:pt>
                <c:pt idx="26">
                  <c:v>0</c:v>
                </c:pt>
                <c:pt idx="27">
                  <c:v>0</c:v>
                </c:pt>
                <c:pt idx="28">
                  <c:v>0</c:v>
                </c:pt>
                <c:pt idx="29">
                  <c:v>0</c:v>
                </c:pt>
                <c:pt idx="30">
                  <c:v>0</c:v>
                </c:pt>
                <c:pt idx="31">
                  <c:v>0</c:v>
                </c:pt>
                <c:pt idx="32">
                  <c:v>0</c:v>
                </c:pt>
                <c:pt idx="33">
                  <c:v>0</c:v>
                </c:pt>
                <c:pt idx="34">
                  <c:v>0</c:v>
                </c:pt>
                <c:pt idx="35">
                  <c:v>0</c:v>
                </c:pt>
                <c:pt idx="36">
                  <c:v>0</c:v>
                </c:pt>
                <c:pt idx="37">
                  <c:v>0</c:v>
                </c:pt>
                <c:pt idx="38">
                  <c:v>0</c:v>
                </c:pt>
                <c:pt idx="39">
                  <c:v>0</c:v>
                </c:pt>
                <c:pt idx="40">
                  <c:v>0</c:v>
                </c:pt>
                <c:pt idx="41">
                  <c:v>0</c:v>
                </c:pt>
                <c:pt idx="42">
                  <c:v>0</c:v>
                </c:pt>
                <c:pt idx="43">
                  <c:v>0</c:v>
                </c:pt>
                <c:pt idx="44">
                  <c:v>0</c:v>
                </c:pt>
                <c:pt idx="45">
                  <c:v>0</c:v>
                </c:pt>
                <c:pt idx="46">
                  <c:v>0</c:v>
                </c:pt>
                <c:pt idx="47">
                  <c:v>0</c:v>
                </c:pt>
                <c:pt idx="48">
                  <c:v>0</c:v>
                </c:pt>
                <c:pt idx="49">
                  <c:v>0</c:v>
                </c:pt>
                <c:pt idx="50">
                  <c:v>0</c:v>
                </c:pt>
              </c:numCache>
              <c:extLst/>
            </c:numRef>
          </c:val>
          <c:extLst>
            <c:ext xmlns:c16="http://schemas.microsoft.com/office/drawing/2014/chart" uri="{C3380CC4-5D6E-409C-BE32-E72D297353CC}">
              <c16:uniqueId val="{00000006-71C0-41D0-B1A4-B96FA17218E1}"/>
            </c:ext>
          </c:extLst>
        </c:ser>
        <c:dLbls>
          <c:showLegendKey val="0"/>
          <c:showVal val="0"/>
          <c:showCatName val="0"/>
          <c:showSerName val="0"/>
          <c:showPercent val="0"/>
          <c:showBubbleSize val="0"/>
        </c:dLbls>
        <c:axId val="-2002589816"/>
        <c:axId val="-2002586968"/>
        <c:extLst>
          <c:ext xmlns:c15="http://schemas.microsoft.com/office/drawing/2012/chart" uri="{02D57815-91ED-43cb-92C2-25804820EDAC}">
            <c15:filteredAreaSeries>
              <c15:ser>
                <c:idx val="1"/>
                <c:order val="0"/>
                <c:tx>
                  <c:strRef>
                    <c:extLst>
                      <c:ext uri="{02D57815-91ED-43cb-92C2-25804820EDAC}">
                        <c15:formulaRef>
                          <c15:sqref>'5a. Uso de combustibles de PS'!$A$13</c15:sqref>
                        </c15:formulaRef>
                      </c:ext>
                    </c:extLst>
                    <c:strCache>
                      <c:ptCount val="1"/>
                      <c:pt idx="0">
                        <c:v>Coal</c:v>
                      </c:pt>
                    </c:strCache>
                  </c:strRef>
                </c:tx>
                <c:spPr>
                  <a:solidFill>
                    <a:schemeClr val="tx1">
                      <a:lumMod val="65000"/>
                      <a:lumOff val="35000"/>
                    </a:schemeClr>
                  </a:solidFill>
                  <a:ln w="25400">
                    <a:noFill/>
                  </a:ln>
                </c:spPr>
                <c:cat>
                  <c:numRef>
                    <c:extLst>
                      <c:ext uri="{02D57815-91ED-43cb-92C2-25804820EDAC}">
                        <c15:formulaRef>
                          <c15:sqref>'5a. Uso de combustibles de PS'!$M$12:$BK$12</c15:sqref>
                        </c15:formulaRef>
                      </c:ext>
                    </c:extLst>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extLst>
                      <c:ext uri="{02D57815-91ED-43cb-92C2-25804820EDAC}">
                        <c15:formulaRef>
                          <c15:sqref>'5a. Uso de combustibles de PS'!$M$13:$BK$13</c15:sqref>
                        </c15:formulaRef>
                      </c:ext>
                    </c:extLst>
                    <c:numCache>
                      <c:formatCode>#,##0</c:formatCode>
                      <c:ptCount val="51"/>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0</c:v>
                      </c:pt>
                      <c:pt idx="25">
                        <c:v>0</c:v>
                      </c:pt>
                      <c:pt idx="26">
                        <c:v>0</c:v>
                      </c:pt>
                      <c:pt idx="27">
                        <c:v>0</c:v>
                      </c:pt>
                      <c:pt idx="28">
                        <c:v>0</c:v>
                      </c:pt>
                      <c:pt idx="29">
                        <c:v>0</c:v>
                      </c:pt>
                      <c:pt idx="30">
                        <c:v>0</c:v>
                      </c:pt>
                      <c:pt idx="31">
                        <c:v>0</c:v>
                      </c:pt>
                      <c:pt idx="32">
                        <c:v>0</c:v>
                      </c:pt>
                      <c:pt idx="33">
                        <c:v>0</c:v>
                      </c:pt>
                      <c:pt idx="34">
                        <c:v>0</c:v>
                      </c:pt>
                      <c:pt idx="35">
                        <c:v>0</c:v>
                      </c:pt>
                      <c:pt idx="36">
                        <c:v>0</c:v>
                      </c:pt>
                      <c:pt idx="37">
                        <c:v>0</c:v>
                      </c:pt>
                      <c:pt idx="38">
                        <c:v>0</c:v>
                      </c:pt>
                      <c:pt idx="39">
                        <c:v>0</c:v>
                      </c:pt>
                      <c:pt idx="40">
                        <c:v>0</c:v>
                      </c:pt>
                      <c:pt idx="41">
                        <c:v>0</c:v>
                      </c:pt>
                      <c:pt idx="42">
                        <c:v>0</c:v>
                      </c:pt>
                      <c:pt idx="43">
                        <c:v>0</c:v>
                      </c:pt>
                      <c:pt idx="44">
                        <c:v>0</c:v>
                      </c:pt>
                      <c:pt idx="45">
                        <c:v>0</c:v>
                      </c:pt>
                      <c:pt idx="46">
                        <c:v>0</c:v>
                      </c:pt>
                      <c:pt idx="47">
                        <c:v>0</c:v>
                      </c:pt>
                      <c:pt idx="48">
                        <c:v>0</c:v>
                      </c:pt>
                      <c:pt idx="49">
                        <c:v>0</c:v>
                      </c:pt>
                      <c:pt idx="50">
                        <c:v>0</c:v>
                      </c:pt>
                    </c:numCache>
                  </c:numRef>
                </c:val>
                <c:extLst>
                  <c:ext xmlns:c16="http://schemas.microsoft.com/office/drawing/2014/chart" uri="{C3380CC4-5D6E-409C-BE32-E72D297353CC}">
                    <c16:uniqueId val="{00000007-71C0-41D0-B1A4-B96FA17218E1}"/>
                  </c:ext>
                </c:extLst>
              </c15:ser>
            </c15:filteredAreaSeries>
            <c15:filteredAreaSeries>
              <c15:ser>
                <c:idx val="4"/>
                <c:order val="4"/>
                <c:tx>
                  <c:strRef>
                    <c:extLst xmlns:c15="http://schemas.microsoft.com/office/drawing/2012/chart">
                      <c:ext xmlns:c15="http://schemas.microsoft.com/office/drawing/2012/chart" uri="{02D57815-91ED-43cb-92C2-25804820EDAC}">
                        <c15:formulaRef>
                          <c15:sqref>'5a. Uso de combustibles de PS'!$A$17</c15:sqref>
                        </c15:formulaRef>
                      </c:ext>
                    </c:extLst>
                    <c:strCache>
                      <c:ptCount val="1"/>
                      <c:pt idx="0">
                        <c:v>Other gases</c:v>
                      </c:pt>
                    </c:strCache>
                  </c:strRef>
                </c:tx>
                <c:spPr>
                  <a:solidFill>
                    <a:schemeClr val="tx2">
                      <a:lumMod val="20000"/>
                      <a:lumOff val="80000"/>
                    </a:schemeClr>
                  </a:solidFill>
                  <a:ln w="25400">
                    <a:noFill/>
                  </a:ln>
                </c:spPr>
                <c:cat>
                  <c:numRef>
                    <c:extLst xmlns:c15="http://schemas.microsoft.com/office/drawing/2012/chart">
                      <c:ext xmlns:c15="http://schemas.microsoft.com/office/drawing/2012/chart" uri="{02D57815-91ED-43cb-92C2-25804820EDAC}">
                        <c15:formulaRef>
                          <c15:sqref>'5a. Uso de combustibles de PS'!$M$12:$BK$12</c15:sqref>
                        </c15:formulaRef>
                      </c:ext>
                    </c:extLst>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extLst xmlns:c15="http://schemas.microsoft.com/office/drawing/2012/chart">
                      <c:ext xmlns:c15="http://schemas.microsoft.com/office/drawing/2012/chart" uri="{02D57815-91ED-43cb-92C2-25804820EDAC}">
                        <c15:formulaRef>
                          <c15:sqref>'5a. Uso de combustibles de PS'!$M$17:$BK$17</c15:sqref>
                        </c15:formulaRef>
                      </c:ext>
                    </c:extLst>
                    <c:numCache>
                      <c:formatCode>#,##0</c:formatCode>
                      <c:ptCount val="51"/>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0</c:v>
                      </c:pt>
                      <c:pt idx="25">
                        <c:v>0</c:v>
                      </c:pt>
                      <c:pt idx="26">
                        <c:v>0</c:v>
                      </c:pt>
                      <c:pt idx="27">
                        <c:v>0</c:v>
                      </c:pt>
                      <c:pt idx="28">
                        <c:v>0</c:v>
                      </c:pt>
                      <c:pt idx="29">
                        <c:v>0</c:v>
                      </c:pt>
                      <c:pt idx="30">
                        <c:v>0</c:v>
                      </c:pt>
                      <c:pt idx="31">
                        <c:v>0</c:v>
                      </c:pt>
                      <c:pt idx="32">
                        <c:v>0</c:v>
                      </c:pt>
                      <c:pt idx="33">
                        <c:v>0</c:v>
                      </c:pt>
                      <c:pt idx="34">
                        <c:v>0</c:v>
                      </c:pt>
                      <c:pt idx="35">
                        <c:v>0</c:v>
                      </c:pt>
                      <c:pt idx="36">
                        <c:v>0</c:v>
                      </c:pt>
                      <c:pt idx="37">
                        <c:v>0</c:v>
                      </c:pt>
                      <c:pt idx="38">
                        <c:v>0</c:v>
                      </c:pt>
                      <c:pt idx="39">
                        <c:v>0</c:v>
                      </c:pt>
                      <c:pt idx="40">
                        <c:v>0</c:v>
                      </c:pt>
                      <c:pt idx="41">
                        <c:v>0</c:v>
                      </c:pt>
                      <c:pt idx="42">
                        <c:v>0</c:v>
                      </c:pt>
                      <c:pt idx="43">
                        <c:v>0</c:v>
                      </c:pt>
                      <c:pt idx="44">
                        <c:v>0</c:v>
                      </c:pt>
                      <c:pt idx="45">
                        <c:v>0</c:v>
                      </c:pt>
                      <c:pt idx="46">
                        <c:v>0</c:v>
                      </c:pt>
                      <c:pt idx="47">
                        <c:v>0</c:v>
                      </c:pt>
                      <c:pt idx="48">
                        <c:v>0</c:v>
                      </c:pt>
                      <c:pt idx="49">
                        <c:v>0</c:v>
                      </c:pt>
                      <c:pt idx="50">
                        <c:v>0</c:v>
                      </c:pt>
                    </c:numCache>
                  </c:numRef>
                </c:val>
                <c:extLst xmlns:c15="http://schemas.microsoft.com/office/drawing/2012/chart">
                  <c:ext xmlns:c16="http://schemas.microsoft.com/office/drawing/2014/chart" uri="{C3380CC4-5D6E-409C-BE32-E72D297353CC}">
                    <c16:uniqueId val="{00000008-71C0-41D0-B1A4-B96FA17218E1}"/>
                  </c:ext>
                </c:extLst>
              </c15:ser>
            </c15:filteredAreaSeries>
            <c15:filteredAreaSeries>
              <c15:ser>
                <c:idx val="7"/>
                <c:order val="6"/>
                <c:tx>
                  <c:strRef>
                    <c:extLst xmlns:c15="http://schemas.microsoft.com/office/drawing/2012/chart">
                      <c:ext xmlns:c15="http://schemas.microsoft.com/office/drawing/2012/chart" uri="{02D57815-91ED-43cb-92C2-25804820EDAC}">
                        <c15:formulaRef>
                          <c15:sqref>'5a. Uso de combustibles de PS'!$A$20</c15:sqref>
                        </c15:formulaRef>
                      </c:ext>
                    </c:extLst>
                    <c:strCache>
                      <c:ptCount val="1"/>
                      <c:pt idx="0">
                        <c:v>Municipal solid waste</c:v>
                      </c:pt>
                    </c:strCache>
                  </c:strRef>
                </c:tx>
                <c:spPr>
                  <a:ln w="25400">
                    <a:noFill/>
                  </a:ln>
                </c:spPr>
                <c:cat>
                  <c:numRef>
                    <c:extLst xmlns:c15="http://schemas.microsoft.com/office/drawing/2012/chart">
                      <c:ext xmlns:c15="http://schemas.microsoft.com/office/drawing/2012/chart" uri="{02D57815-91ED-43cb-92C2-25804820EDAC}">
                        <c15:formulaRef>
                          <c15:sqref>'5a. Uso de combustibles de PS'!$M$12:$BK$12</c15:sqref>
                        </c15:formulaRef>
                      </c:ext>
                    </c:extLst>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extLst xmlns:c15="http://schemas.microsoft.com/office/drawing/2012/chart">
                      <c:ext xmlns:c15="http://schemas.microsoft.com/office/drawing/2012/chart" uri="{02D57815-91ED-43cb-92C2-25804820EDAC}">
                        <c15:formulaRef>
                          <c15:sqref>'5a. Uso de combustibles de PS'!$M$20:$BK$20</c15:sqref>
                        </c15:formulaRef>
                      </c:ext>
                    </c:extLst>
                    <c:numCache>
                      <c:formatCode>#,##0</c:formatCode>
                      <c:ptCount val="51"/>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0</c:v>
                      </c:pt>
                      <c:pt idx="25">
                        <c:v>0</c:v>
                      </c:pt>
                      <c:pt idx="26">
                        <c:v>0</c:v>
                      </c:pt>
                      <c:pt idx="27">
                        <c:v>0</c:v>
                      </c:pt>
                      <c:pt idx="28">
                        <c:v>0</c:v>
                      </c:pt>
                      <c:pt idx="29">
                        <c:v>0</c:v>
                      </c:pt>
                      <c:pt idx="30">
                        <c:v>0</c:v>
                      </c:pt>
                      <c:pt idx="31">
                        <c:v>0</c:v>
                      </c:pt>
                      <c:pt idx="32">
                        <c:v>0</c:v>
                      </c:pt>
                      <c:pt idx="33">
                        <c:v>0</c:v>
                      </c:pt>
                      <c:pt idx="34">
                        <c:v>0</c:v>
                      </c:pt>
                      <c:pt idx="35">
                        <c:v>0</c:v>
                      </c:pt>
                      <c:pt idx="36">
                        <c:v>0</c:v>
                      </c:pt>
                      <c:pt idx="37">
                        <c:v>0</c:v>
                      </c:pt>
                      <c:pt idx="38">
                        <c:v>0</c:v>
                      </c:pt>
                      <c:pt idx="39">
                        <c:v>0</c:v>
                      </c:pt>
                      <c:pt idx="40">
                        <c:v>0</c:v>
                      </c:pt>
                      <c:pt idx="41">
                        <c:v>0</c:v>
                      </c:pt>
                      <c:pt idx="42">
                        <c:v>0</c:v>
                      </c:pt>
                      <c:pt idx="43">
                        <c:v>0</c:v>
                      </c:pt>
                      <c:pt idx="44">
                        <c:v>0</c:v>
                      </c:pt>
                      <c:pt idx="45">
                        <c:v>0</c:v>
                      </c:pt>
                      <c:pt idx="46">
                        <c:v>0</c:v>
                      </c:pt>
                      <c:pt idx="47">
                        <c:v>0</c:v>
                      </c:pt>
                      <c:pt idx="48">
                        <c:v>0</c:v>
                      </c:pt>
                      <c:pt idx="49">
                        <c:v>0</c:v>
                      </c:pt>
                      <c:pt idx="50">
                        <c:v>0</c:v>
                      </c:pt>
                    </c:numCache>
                  </c:numRef>
                </c:val>
                <c:extLst xmlns:c15="http://schemas.microsoft.com/office/drawing/2012/chart">
                  <c:ext xmlns:c16="http://schemas.microsoft.com/office/drawing/2014/chart" uri="{C3380CC4-5D6E-409C-BE32-E72D297353CC}">
                    <c16:uniqueId val="{00000009-71C0-41D0-B1A4-B96FA17218E1}"/>
                  </c:ext>
                </c:extLst>
              </c15:ser>
            </c15:filteredAreaSeries>
            <c15:filteredAreaSeries>
              <c15:ser>
                <c:idx val="9"/>
                <c:order val="9"/>
                <c:tx>
                  <c:strRef>
                    <c:extLst xmlns:c15="http://schemas.microsoft.com/office/drawing/2012/chart">
                      <c:ext xmlns:c15="http://schemas.microsoft.com/office/drawing/2012/chart" uri="{02D57815-91ED-43cb-92C2-25804820EDAC}">
                        <c15:formulaRef>
                          <c15:sqref>'5a. Uso de combustibles de PS'!$A$27</c15:sqref>
                        </c15:formulaRef>
                      </c:ext>
                    </c:extLst>
                    <c:strCache>
                      <c:ptCount val="1"/>
                      <c:pt idx="0">
                        <c:v>Net fossil imports</c:v>
                      </c:pt>
                    </c:strCache>
                  </c:strRef>
                </c:tx>
                <c:spPr>
                  <a:pattFill prst="pct25">
                    <a:fgClr>
                      <a:schemeClr val="accent1"/>
                    </a:fgClr>
                    <a:bgClr>
                      <a:schemeClr val="bg1"/>
                    </a:bgClr>
                  </a:pattFill>
                  <a:ln w="25400">
                    <a:noFill/>
                  </a:ln>
                </c:spPr>
                <c:cat>
                  <c:numRef>
                    <c:extLst xmlns:c15="http://schemas.microsoft.com/office/drawing/2012/chart">
                      <c:ext xmlns:c15="http://schemas.microsoft.com/office/drawing/2012/chart" uri="{02D57815-91ED-43cb-92C2-25804820EDAC}">
                        <c15:formulaRef>
                          <c15:sqref>'5a. Uso de combustibles de PS'!$M$12:$BK$12</c15:sqref>
                        </c15:formulaRef>
                      </c:ext>
                    </c:extLst>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extLst xmlns:c15="http://schemas.microsoft.com/office/drawing/2012/chart">
                      <c:ext xmlns:c15="http://schemas.microsoft.com/office/drawing/2012/chart" uri="{02D57815-91ED-43cb-92C2-25804820EDAC}">
                        <c15:formulaRef>
                          <c15:sqref>'5a. Uso de combustibles de PS'!$M$27:$BK$27</c15:sqref>
                        </c15:formulaRef>
                      </c:ext>
                    </c:extLst>
                    <c:numCache>
                      <c:formatCode>#,##0</c:formatCode>
                      <c:ptCount val="51"/>
                      <c:pt idx="0">
                        <c:v>-871.74669046154224</c:v>
                      </c:pt>
                      <c:pt idx="1">
                        <c:v>-3149.0089633948564</c:v>
                      </c:pt>
                      <c:pt idx="2">
                        <c:v>-3160.7833111216232</c:v>
                      </c:pt>
                      <c:pt idx="3">
                        <c:v>-2272.52810475868</c:v>
                      </c:pt>
                      <c:pt idx="4">
                        <c:v>-1683.5308453696011</c:v>
                      </c:pt>
                      <c:pt idx="5">
                        <c:v>505.48390200227811</c:v>
                      </c:pt>
                      <c:pt idx="6">
                        <c:v>334.51764320327328</c:v>
                      </c:pt>
                      <c:pt idx="7">
                        <c:v>1391.1826261361177</c:v>
                      </c:pt>
                      <c:pt idx="8">
                        <c:v>1177.2079375659612</c:v>
                      </c:pt>
                      <c:pt idx="9">
                        <c:v>1758.3238484564854</c:v>
                      </c:pt>
                      <c:pt idx="10">
                        <c:v>2246.5150527928035</c:v>
                      </c:pt>
                      <c:pt idx="11">
                        <c:v>4638.5125005521004</c:v>
                      </c:pt>
                      <c:pt idx="12">
                        <c:v>4300.4591373566172</c:v>
                      </c:pt>
                      <c:pt idx="13">
                        <c:v>6527.4822650815786</c:v>
                      </c:pt>
                      <c:pt idx="14">
                        <c:v>11058.499526665133</c:v>
                      </c:pt>
                      <c:pt idx="15">
                        <c:v>10694.712317559302</c:v>
                      </c:pt>
                      <c:pt idx="16">
                        <c:v>10331.880894262576</c:v>
                      </c:pt>
                      <c:pt idx="17">
                        <c:v>7726.5267482876388</c:v>
                      </c:pt>
                      <c:pt idx="18">
                        <c:v>9500.4935977646965</c:v>
                      </c:pt>
                      <c:pt idx="19">
                        <c:v>11014.304658509023</c:v>
                      </c:pt>
                      <c:pt idx="20">
                        <c:v>12082.296730058033</c:v>
                      </c:pt>
                      <c:pt idx="21">
                        <c:v>12767.123062233881</c:v>
                      </c:pt>
                      <c:pt idx="22">
                        <c:v>13382.600180043781</c:v>
                      </c:pt>
                      <c:pt idx="23">
                        <c:v>13939.076406823979</c:v>
                      </c:pt>
                      <c:pt idx="24">
                        <c:v>14458.125455811427</c:v>
                      </c:pt>
                      <c:pt idx="25">
                        <c:v>14954.348318417093</c:v>
                      </c:pt>
                      <c:pt idx="26">
                        <c:v>15383.499538750357</c:v>
                      </c:pt>
                      <c:pt idx="27">
                        <c:v>15809.072582255014</c:v>
                      </c:pt>
                      <c:pt idx="28">
                        <c:v>16235.525670017199</c:v>
                      </c:pt>
                      <c:pt idx="29">
                        <c:v>16665.38757897976</c:v>
                      </c:pt>
                      <c:pt idx="30">
                        <c:v>17100.148278577879</c:v>
                      </c:pt>
                      <c:pt idx="31">
                        <c:v>17518.781466656408</c:v>
                      </c:pt>
                      <c:pt idx="32">
                        <c:v>18385.955760410379</c:v>
                      </c:pt>
                      <c:pt idx="33">
                        <c:v>19259.631633112269</c:v>
                      </c:pt>
                      <c:pt idx="34">
                        <c:v>20140.051413745994</c:v>
                      </c:pt>
                      <c:pt idx="35">
                        <c:v>21027.28934734358</c:v>
                      </c:pt>
                      <c:pt idx="36">
                        <c:v>21922.668915631712</c:v>
                      </c:pt>
                      <c:pt idx="37">
                        <c:v>22824.109039400257</c:v>
                      </c:pt>
                      <c:pt idx="38">
                        <c:v>23730.954740083358</c:v>
                      </c:pt>
                      <c:pt idx="39">
                        <c:v>24642.423781683909</c:v>
                      </c:pt>
                      <c:pt idx="40">
                        <c:v>25557.779801033706</c:v>
                      </c:pt>
                      <c:pt idx="41">
                        <c:v>26457.323273035661</c:v>
                      </c:pt>
                      <c:pt idx="42">
                        <c:v>27359.178195856883</c:v>
                      </c:pt>
                      <c:pt idx="43">
                        <c:v>28262.506664439279</c:v>
                      </c:pt>
                      <c:pt idx="44">
                        <c:v>29166.553479040238</c:v>
                      </c:pt>
                      <c:pt idx="45">
                        <c:v>30070.817004098553</c:v>
                      </c:pt>
                      <c:pt idx="46">
                        <c:v>30949.898503864548</c:v>
                      </c:pt>
                      <c:pt idx="47">
                        <c:v>31826.682654900997</c:v>
                      </c:pt>
                      <c:pt idx="48">
                        <c:v>32700.929627845493</c:v>
                      </c:pt>
                      <c:pt idx="49">
                        <c:v>33572.642020787476</c:v>
                      </c:pt>
                      <c:pt idx="50">
                        <c:v>34442.165320470303</c:v>
                      </c:pt>
                    </c:numCache>
                  </c:numRef>
                </c:val>
                <c:extLst xmlns:c15="http://schemas.microsoft.com/office/drawing/2012/chart">
                  <c:ext xmlns:c16="http://schemas.microsoft.com/office/drawing/2014/chart" uri="{C3380CC4-5D6E-409C-BE32-E72D297353CC}">
                    <c16:uniqueId val="{0000000A-71C0-41D0-B1A4-B96FA17218E1}"/>
                  </c:ext>
                </c:extLst>
              </c15:ser>
            </c15:filteredAreaSeries>
          </c:ext>
        </c:extLst>
      </c:areaChart>
      <c:catAx>
        <c:axId val="-2002589816"/>
        <c:scaling>
          <c:orientation val="minMax"/>
        </c:scaling>
        <c:delete val="0"/>
        <c:axPos val="b"/>
        <c:numFmt formatCode="General" sourceLinked="1"/>
        <c:majorTickMark val="out"/>
        <c:minorTickMark val="none"/>
        <c:tickLblPos val="nextTo"/>
        <c:txPr>
          <a:bodyPr/>
          <a:lstStyle/>
          <a:p>
            <a:pPr>
              <a:defRPr>
                <a:solidFill>
                  <a:schemeClr val="accent1">
                    <a:lumMod val="50000"/>
                  </a:schemeClr>
                </a:solidFill>
              </a:defRPr>
            </a:pPr>
            <a:endParaRPr lang="en-US"/>
          </a:p>
        </c:txPr>
        <c:crossAx val="-2002586968"/>
        <c:crosses val="autoZero"/>
        <c:auto val="1"/>
        <c:lblAlgn val="ctr"/>
        <c:lblOffset val="100"/>
        <c:tickLblSkip val="5"/>
        <c:tickMarkSkip val="5"/>
        <c:noMultiLvlLbl val="0"/>
      </c:catAx>
      <c:valAx>
        <c:axId val="-2002586968"/>
        <c:scaling>
          <c:orientation val="minMax"/>
        </c:scaling>
        <c:delete val="0"/>
        <c:axPos val="l"/>
        <c:majorGridlines/>
        <c:title>
          <c:tx>
            <c:rich>
              <a:bodyPr rot="-5400000" vert="horz"/>
              <a:lstStyle/>
              <a:p>
                <a:pPr>
                  <a:defRPr sz="1100"/>
                </a:pPr>
                <a:r>
                  <a:rPr lang="pt-PT" sz="1100" b="1" i="0" u="none" strike="noStrike" baseline="0"/>
                  <a:t>Consumo de combustível </a:t>
                </a:r>
                <a:r>
                  <a:rPr lang="en-US" sz="1100"/>
                  <a:t>(TJ)</a:t>
                </a:r>
              </a:p>
            </c:rich>
          </c:tx>
          <c:layout>
            <c:manualLayout>
              <c:xMode val="edge"/>
              <c:yMode val="edge"/>
              <c:x val="1.1881466310082241E-2"/>
              <c:y val="0.28380876731625937"/>
            </c:manualLayout>
          </c:layout>
          <c:overlay val="0"/>
        </c:title>
        <c:numFmt formatCode="#,##0" sourceLinked="0"/>
        <c:majorTickMark val="out"/>
        <c:minorTickMark val="none"/>
        <c:tickLblPos val="nextTo"/>
        <c:txPr>
          <a:bodyPr/>
          <a:lstStyle/>
          <a:p>
            <a:pPr>
              <a:defRPr>
                <a:solidFill>
                  <a:schemeClr val="accent1">
                    <a:lumMod val="50000"/>
                  </a:schemeClr>
                </a:solidFill>
              </a:defRPr>
            </a:pPr>
            <a:endParaRPr lang="en-US"/>
          </a:p>
        </c:txPr>
        <c:crossAx val="-2002589816"/>
        <c:crosses val="autoZero"/>
        <c:crossBetween val="midCat"/>
        <c:dispUnits>
          <c:builtInUnit val="thousands"/>
          <c:dispUnitsLbl>
            <c:tx>
              <c:rich>
                <a:bodyPr/>
                <a:lstStyle/>
                <a:p>
                  <a:pPr>
                    <a:defRPr sz="800" b="0"/>
                  </a:pPr>
                  <a:r>
                    <a:rPr lang="pt-PT" sz="800" b="0" i="0" baseline="0">
                      <a:effectLst/>
                    </a:rPr>
                    <a:t>milhares</a:t>
                  </a:r>
                  <a:endParaRPr lang="en-US" sz="800">
                    <a:effectLst/>
                  </a:endParaRPr>
                </a:p>
              </c:rich>
            </c:tx>
          </c:dispUnitsLbl>
        </c:dispUnits>
      </c:valAx>
    </c:plotArea>
    <c:legend>
      <c:legendPos val="r"/>
      <c:layout>
        <c:manualLayout>
          <c:xMode val="edge"/>
          <c:yMode val="edge"/>
          <c:x val="0.18612829229666658"/>
          <c:y val="7.1470186469148766E-2"/>
          <c:w val="0.34592070684279802"/>
          <c:h val="0.44859341282750059"/>
        </c:manualLayout>
      </c:layout>
      <c:overlay val="0"/>
      <c:spPr>
        <a:solidFill>
          <a:schemeClr val="bg1"/>
        </a:solidFill>
        <a:ln>
          <a:noFill/>
        </a:ln>
      </c:spPr>
      <c:txPr>
        <a:bodyPr/>
        <a:lstStyle/>
        <a:p>
          <a:pPr>
            <a:defRPr sz="1000"/>
          </a:pPr>
          <a:endParaRPr lang="en-US"/>
        </a:p>
      </c:txPr>
    </c:legend>
    <c:plotVisOnly val="1"/>
    <c:dispBlanksAs val="zero"/>
    <c:showDLblsOverMax val="0"/>
  </c:chart>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23762528388615"/>
          <c:y val="0.107395491872529"/>
          <c:w val="0.67581393252137589"/>
          <c:h val="0.79651752221959404"/>
        </c:manualLayout>
      </c:layout>
      <c:areaChart>
        <c:grouping val="stacked"/>
        <c:varyColors val="0"/>
        <c:ser>
          <c:idx val="0"/>
          <c:order val="0"/>
          <c:tx>
            <c:v>Combustíveis Totais</c:v>
          </c:tx>
          <c:spPr>
            <a:solidFill>
              <a:schemeClr val="accent3">
                <a:lumMod val="50000"/>
              </a:schemeClr>
            </a:solidFill>
            <a:ln w="25400">
              <a:noFill/>
            </a:ln>
          </c:spPr>
          <c:cat>
            <c:numRef>
              <c:f>'5a. Uso de combustibles de PS'!$M$12:$BK$12</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extLst/>
            </c:numRef>
          </c:cat>
          <c:val>
            <c:numRef>
              <c:f>'5a. Uso de combustibles de PS'!$M$29:$BK$29</c:f>
              <c:numCache>
                <c:formatCode>#,##0</c:formatCode>
                <c:ptCount val="51"/>
                <c:pt idx="0">
                  <c:v>73036.688095237885</c:v>
                </c:pt>
                <c:pt idx="1">
                  <c:v>72836.765238094915</c:v>
                </c:pt>
                <c:pt idx="2">
                  <c:v>72636.842380952032</c:v>
                </c:pt>
                <c:pt idx="3">
                  <c:v>72436.919523809062</c:v>
                </c:pt>
                <c:pt idx="4">
                  <c:v>72236.996666666178</c:v>
                </c:pt>
                <c:pt idx="5">
                  <c:v>70014.899999999994</c:v>
                </c:pt>
                <c:pt idx="6">
                  <c:v>62598.600000000006</c:v>
                </c:pt>
                <c:pt idx="7">
                  <c:v>65866.8</c:v>
                </c:pt>
                <c:pt idx="8">
                  <c:v>82920.099999999991</c:v>
                </c:pt>
                <c:pt idx="9">
                  <c:v>70433.899999999994</c:v>
                </c:pt>
                <c:pt idx="10">
                  <c:v>77389.299999999988</c:v>
                </c:pt>
                <c:pt idx="11">
                  <c:v>67165.7</c:v>
                </c:pt>
                <c:pt idx="12">
                  <c:v>85811.199999999997</c:v>
                </c:pt>
                <c:pt idx="13">
                  <c:v>96998.500000000015</c:v>
                </c:pt>
                <c:pt idx="14">
                  <c:v>100601.9</c:v>
                </c:pt>
                <c:pt idx="15">
                  <c:v>101314.2</c:v>
                </c:pt>
                <c:pt idx="16">
                  <c:v>72109.899999999994</c:v>
                </c:pt>
                <c:pt idx="17">
                  <c:v>69009.3</c:v>
                </c:pt>
                <c:pt idx="18">
                  <c:v>94484.5</c:v>
                </c:pt>
                <c:pt idx="19">
                  <c:v>78310.021753368084</c:v>
                </c:pt>
                <c:pt idx="20">
                  <c:v>79614.269772968706</c:v>
                </c:pt>
                <c:pt idx="21">
                  <c:v>90053.193828201081</c:v>
                </c:pt>
                <c:pt idx="22">
                  <c:v>100492.11788343347</c:v>
                </c:pt>
                <c:pt idx="23">
                  <c:v>110931.04193866586</c:v>
                </c:pt>
                <c:pt idx="24">
                  <c:v>121369.96599389825</c:v>
                </c:pt>
                <c:pt idx="25">
                  <c:v>131991.82685860139</c:v>
                </c:pt>
                <c:pt idx="26">
                  <c:v>145704.6825847498</c:v>
                </c:pt>
                <c:pt idx="27">
                  <c:v>159417.53831089815</c:v>
                </c:pt>
                <c:pt idx="28">
                  <c:v>173130.39403704656</c:v>
                </c:pt>
                <c:pt idx="29">
                  <c:v>186843.24976319494</c:v>
                </c:pt>
                <c:pt idx="30">
                  <c:v>200556.10548934332</c:v>
                </c:pt>
                <c:pt idx="31">
                  <c:v>214268.96121549173</c:v>
                </c:pt>
                <c:pt idx="32">
                  <c:v>215160.36239618555</c:v>
                </c:pt>
                <c:pt idx="33">
                  <c:v>216051.7635768794</c:v>
                </c:pt>
                <c:pt idx="34">
                  <c:v>216943.16475757322</c:v>
                </c:pt>
                <c:pt idx="35">
                  <c:v>217834.56593826707</c:v>
                </c:pt>
                <c:pt idx="36">
                  <c:v>217834.56593826707</c:v>
                </c:pt>
                <c:pt idx="37">
                  <c:v>217834.56593826707</c:v>
                </c:pt>
                <c:pt idx="38">
                  <c:v>217834.56593826707</c:v>
                </c:pt>
                <c:pt idx="39">
                  <c:v>217834.56593826707</c:v>
                </c:pt>
                <c:pt idx="40">
                  <c:v>217834.56593826707</c:v>
                </c:pt>
                <c:pt idx="41">
                  <c:v>217834.56593826707</c:v>
                </c:pt>
                <c:pt idx="42">
                  <c:v>217834.56593826707</c:v>
                </c:pt>
                <c:pt idx="43">
                  <c:v>217834.56593826707</c:v>
                </c:pt>
                <c:pt idx="44">
                  <c:v>217834.56593826707</c:v>
                </c:pt>
                <c:pt idx="45">
                  <c:v>217834.56593826707</c:v>
                </c:pt>
                <c:pt idx="46">
                  <c:v>217834.56593826707</c:v>
                </c:pt>
                <c:pt idx="47">
                  <c:v>217834.56593826707</c:v>
                </c:pt>
                <c:pt idx="48">
                  <c:v>217834.56593826707</c:v>
                </c:pt>
                <c:pt idx="49">
                  <c:v>217834.56593826707</c:v>
                </c:pt>
                <c:pt idx="50">
                  <c:v>217834.56593826707</c:v>
                </c:pt>
              </c:numCache>
              <c:extLst/>
            </c:numRef>
          </c:val>
          <c:extLst xmlns:c15="http://schemas.microsoft.com/office/drawing/2012/chart">
            <c:ext xmlns:c16="http://schemas.microsoft.com/office/drawing/2014/chart" uri="{C3380CC4-5D6E-409C-BE32-E72D297353CC}">
              <c16:uniqueId val="{00000000-4F8D-4597-84A6-ED7A8C09EE94}"/>
            </c:ext>
          </c:extLst>
        </c:ser>
        <c:ser>
          <c:idx val="6"/>
          <c:order val="1"/>
          <c:tx>
            <c:v>Importações líquidas</c:v>
          </c:tx>
          <c:spPr>
            <a:pattFill prst="pct25">
              <a:fgClr>
                <a:schemeClr val="tx2">
                  <a:lumMod val="60000"/>
                  <a:lumOff val="40000"/>
                </a:schemeClr>
              </a:fgClr>
              <a:bgClr>
                <a:schemeClr val="bg1"/>
              </a:bgClr>
            </a:pattFill>
            <a:ln w="25400">
              <a:noFill/>
            </a:ln>
          </c:spPr>
          <c:cat>
            <c:numRef>
              <c:f>'5a. Uso de combustibles de PS'!$M$12:$BK$12</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extLst/>
            </c:numRef>
          </c:cat>
          <c:val>
            <c:numRef>
              <c:f>'5a. Uso de combustibles de PS'!$M$27:$BK$27</c:f>
              <c:numCache>
                <c:formatCode>#,##0</c:formatCode>
                <c:ptCount val="51"/>
                <c:pt idx="0">
                  <c:v>-871.74669046154224</c:v>
                </c:pt>
                <c:pt idx="1">
                  <c:v>-3149.0089633948564</c:v>
                </c:pt>
                <c:pt idx="2">
                  <c:v>-3160.7833111216232</c:v>
                </c:pt>
                <c:pt idx="3">
                  <c:v>-2272.52810475868</c:v>
                </c:pt>
                <c:pt idx="4">
                  <c:v>-1683.5308453696011</c:v>
                </c:pt>
                <c:pt idx="5">
                  <c:v>505.48390200227811</c:v>
                </c:pt>
                <c:pt idx="6">
                  <c:v>334.51764320327328</c:v>
                </c:pt>
                <c:pt idx="7">
                  <c:v>1391.1826261361177</c:v>
                </c:pt>
                <c:pt idx="8">
                  <c:v>1177.2079375659612</c:v>
                </c:pt>
                <c:pt idx="9">
                  <c:v>1758.3238484564854</c:v>
                </c:pt>
                <c:pt idx="10">
                  <c:v>2246.5150527928035</c:v>
                </c:pt>
                <c:pt idx="11">
                  <c:v>4638.5125005521004</c:v>
                </c:pt>
                <c:pt idx="12">
                  <c:v>4300.4591373566172</c:v>
                </c:pt>
                <c:pt idx="13">
                  <c:v>6527.4822650815786</c:v>
                </c:pt>
                <c:pt idx="14">
                  <c:v>11058.499526665133</c:v>
                </c:pt>
                <c:pt idx="15">
                  <c:v>10694.712317559302</c:v>
                </c:pt>
                <c:pt idx="16">
                  <c:v>10331.880894262576</c:v>
                </c:pt>
                <c:pt idx="17">
                  <c:v>7726.5267482876388</c:v>
                </c:pt>
                <c:pt idx="18">
                  <c:v>9500.4935977646965</c:v>
                </c:pt>
                <c:pt idx="19">
                  <c:v>11014.304658509023</c:v>
                </c:pt>
                <c:pt idx="20">
                  <c:v>12082.296730058033</c:v>
                </c:pt>
                <c:pt idx="21">
                  <c:v>12767.123062233881</c:v>
                </c:pt>
                <c:pt idx="22">
                  <c:v>13382.600180043781</c:v>
                </c:pt>
                <c:pt idx="23">
                  <c:v>13939.076406823979</c:v>
                </c:pt>
                <c:pt idx="24">
                  <c:v>14458.125455811427</c:v>
                </c:pt>
                <c:pt idx="25">
                  <c:v>14954.348318417093</c:v>
                </c:pt>
                <c:pt idx="26">
                  <c:v>15383.499538750357</c:v>
                </c:pt>
                <c:pt idx="27">
                  <c:v>15809.072582255014</c:v>
                </c:pt>
                <c:pt idx="28">
                  <c:v>16235.525670017199</c:v>
                </c:pt>
                <c:pt idx="29">
                  <c:v>16665.38757897976</c:v>
                </c:pt>
                <c:pt idx="30">
                  <c:v>17100.148278577879</c:v>
                </c:pt>
                <c:pt idx="31">
                  <c:v>17518.781466656408</c:v>
                </c:pt>
                <c:pt idx="32">
                  <c:v>18385.955760410379</c:v>
                </c:pt>
                <c:pt idx="33">
                  <c:v>19259.631633112269</c:v>
                </c:pt>
                <c:pt idx="34">
                  <c:v>20140.051413745994</c:v>
                </c:pt>
                <c:pt idx="35">
                  <c:v>21027.28934734358</c:v>
                </c:pt>
                <c:pt idx="36">
                  <c:v>21922.668915631712</c:v>
                </c:pt>
                <c:pt idx="37">
                  <c:v>22824.109039400257</c:v>
                </c:pt>
                <c:pt idx="38">
                  <c:v>23730.954740083358</c:v>
                </c:pt>
                <c:pt idx="39">
                  <c:v>24642.423781683909</c:v>
                </c:pt>
                <c:pt idx="40">
                  <c:v>25557.779801033706</c:v>
                </c:pt>
                <c:pt idx="41">
                  <c:v>26457.323273035661</c:v>
                </c:pt>
                <c:pt idx="42">
                  <c:v>27359.178195856883</c:v>
                </c:pt>
                <c:pt idx="43">
                  <c:v>28262.506664439279</c:v>
                </c:pt>
                <c:pt idx="44">
                  <c:v>29166.553479040238</c:v>
                </c:pt>
                <c:pt idx="45">
                  <c:v>30070.817004098553</c:v>
                </c:pt>
                <c:pt idx="46">
                  <c:v>30949.898503864548</c:v>
                </c:pt>
                <c:pt idx="47">
                  <c:v>31826.682654900997</c:v>
                </c:pt>
                <c:pt idx="48">
                  <c:v>32700.929627845493</c:v>
                </c:pt>
                <c:pt idx="49">
                  <c:v>33572.642020787476</c:v>
                </c:pt>
                <c:pt idx="50">
                  <c:v>34442.165320470303</c:v>
                </c:pt>
              </c:numCache>
              <c:extLst/>
            </c:numRef>
          </c:val>
          <c:extLst>
            <c:ext xmlns:c16="http://schemas.microsoft.com/office/drawing/2014/chart" uri="{C3380CC4-5D6E-409C-BE32-E72D297353CC}">
              <c16:uniqueId val="{00000001-4F8D-4597-84A6-ED7A8C09EE94}"/>
            </c:ext>
          </c:extLst>
        </c:ser>
        <c:dLbls>
          <c:showLegendKey val="0"/>
          <c:showVal val="0"/>
          <c:showCatName val="0"/>
          <c:showSerName val="0"/>
          <c:showPercent val="0"/>
          <c:showBubbleSize val="0"/>
        </c:dLbls>
        <c:axId val="1899329480"/>
        <c:axId val="-1992105768"/>
        <c:extLst/>
      </c:areaChart>
      <c:catAx>
        <c:axId val="1899329480"/>
        <c:scaling>
          <c:orientation val="minMax"/>
        </c:scaling>
        <c:delete val="0"/>
        <c:axPos val="b"/>
        <c:numFmt formatCode="General" sourceLinked="1"/>
        <c:majorTickMark val="out"/>
        <c:minorTickMark val="none"/>
        <c:tickLblPos val="nextTo"/>
        <c:txPr>
          <a:bodyPr/>
          <a:lstStyle/>
          <a:p>
            <a:pPr>
              <a:defRPr sz="900">
                <a:solidFill>
                  <a:schemeClr val="accent1">
                    <a:lumMod val="50000"/>
                  </a:schemeClr>
                </a:solidFill>
              </a:defRPr>
            </a:pPr>
            <a:endParaRPr lang="en-US"/>
          </a:p>
        </c:txPr>
        <c:crossAx val="-1992105768"/>
        <c:crosses val="autoZero"/>
        <c:auto val="1"/>
        <c:lblAlgn val="ctr"/>
        <c:lblOffset val="100"/>
        <c:tickLblSkip val="5"/>
        <c:tickMarkSkip val="5"/>
        <c:noMultiLvlLbl val="0"/>
      </c:catAx>
      <c:valAx>
        <c:axId val="-1992105768"/>
        <c:scaling>
          <c:orientation val="minMax"/>
        </c:scaling>
        <c:delete val="0"/>
        <c:axPos val="l"/>
        <c:majorGridlines/>
        <c:title>
          <c:tx>
            <c:rich>
              <a:bodyPr rot="-5400000" vert="horz"/>
              <a:lstStyle/>
              <a:p>
                <a:pPr>
                  <a:defRPr sz="1000"/>
                </a:pPr>
                <a:r>
                  <a:rPr lang="pt-PT" sz="1000" b="1" i="0" u="none" strike="noStrike" baseline="0"/>
                  <a:t>Consumo de energia </a:t>
                </a:r>
                <a:r>
                  <a:rPr lang="en-US" sz="1000"/>
                  <a:t>(TJ)</a:t>
                </a:r>
              </a:p>
            </c:rich>
          </c:tx>
          <c:layout>
            <c:manualLayout>
              <c:xMode val="edge"/>
              <c:yMode val="edge"/>
              <c:x val="1.2062444465839246E-2"/>
              <c:y val="0.26909582151743883"/>
            </c:manualLayout>
          </c:layout>
          <c:overlay val="0"/>
        </c:title>
        <c:numFmt formatCode="#,##0" sourceLinked="0"/>
        <c:majorTickMark val="out"/>
        <c:minorTickMark val="none"/>
        <c:tickLblPos val="nextTo"/>
        <c:txPr>
          <a:bodyPr/>
          <a:lstStyle/>
          <a:p>
            <a:pPr>
              <a:defRPr sz="900">
                <a:solidFill>
                  <a:schemeClr val="accent1">
                    <a:lumMod val="50000"/>
                  </a:schemeClr>
                </a:solidFill>
              </a:defRPr>
            </a:pPr>
            <a:endParaRPr lang="en-US"/>
          </a:p>
        </c:txPr>
        <c:crossAx val="1899329480"/>
        <c:crosses val="autoZero"/>
        <c:crossBetween val="midCat"/>
        <c:dispUnits>
          <c:builtInUnit val="thousands"/>
          <c:dispUnitsLbl>
            <c:tx>
              <c:rich>
                <a:bodyPr/>
                <a:lstStyle/>
                <a:p>
                  <a:pPr>
                    <a:defRPr sz="800" b="0"/>
                  </a:pPr>
                  <a:r>
                    <a:rPr lang="pt-PT" sz="800" b="0" i="0" baseline="0">
                      <a:effectLst/>
                    </a:rPr>
                    <a:t>milhares</a:t>
                  </a:r>
                  <a:endParaRPr lang="en-US" sz="800">
                    <a:effectLst/>
                  </a:endParaRPr>
                </a:p>
              </c:rich>
            </c:tx>
          </c:dispUnitsLbl>
        </c:dispUnits>
      </c:valAx>
    </c:plotArea>
    <c:legend>
      <c:legendPos val="r"/>
      <c:layout>
        <c:manualLayout>
          <c:xMode val="edge"/>
          <c:yMode val="edge"/>
          <c:x val="0.80940733228591399"/>
          <c:y val="0.2249528331006789"/>
          <c:w val="0.17613626149826694"/>
          <c:h val="0.54533453398478315"/>
        </c:manualLayout>
      </c:layout>
      <c:overlay val="0"/>
      <c:spPr>
        <a:solidFill>
          <a:schemeClr val="bg1"/>
        </a:solidFill>
        <a:ln>
          <a:noFill/>
        </a:ln>
      </c:spPr>
      <c:txPr>
        <a:bodyPr/>
        <a:lstStyle/>
        <a:p>
          <a:pPr>
            <a:defRPr sz="1000"/>
          </a:pPr>
          <a:endParaRPr lang="en-US"/>
        </a:p>
      </c:txPr>
    </c:legend>
    <c:plotVisOnly val="1"/>
    <c:dispBlanksAs val="zero"/>
    <c:showDLblsOverMax val="0"/>
  </c:chart>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tx>
            <c:strRef>
              <c:f>'6. PS factores de emisión'!$H$75</c:f>
              <c:strCache>
                <c:ptCount val="1"/>
                <c:pt idx="0">
                  <c:v>tCO2e/MWh</c:v>
                </c:pt>
              </c:strCache>
            </c:strRef>
          </c:tx>
          <c:spPr>
            <a:ln w="28575" cap="rnd">
              <a:solidFill>
                <a:schemeClr val="accent1"/>
              </a:solidFill>
              <a:round/>
            </a:ln>
            <a:effectLst/>
          </c:spPr>
          <c:marker>
            <c:symbol val="none"/>
          </c:marker>
          <c:cat>
            <c:numRef>
              <c:f>'6. PS factores de emisión'!$J$53:$BH$53</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'6. PS factores de emisión'!$I$75:$BH$75</c:f>
              <c:numCache>
                <c:formatCode>0.0000</c:formatCode>
                <c:ptCount val="52"/>
                <c:pt idx="1">
                  <c:v>5.4792391423087235E-2</c:v>
                </c:pt>
                <c:pt idx="2">
                  <c:v>6.5962018402749498E-2</c:v>
                </c:pt>
                <c:pt idx="3">
                  <c:v>4.9692243159365081E-2</c:v>
                </c:pt>
                <c:pt idx="4">
                  <c:v>4.4218767563289164E-2</c:v>
                </c:pt>
                <c:pt idx="5">
                  <c:v>5.2509091894782076E-2</c:v>
                </c:pt>
                <c:pt idx="6">
                  <c:v>5.2026097419337773E-2</c:v>
                </c:pt>
                <c:pt idx="7">
                  <c:v>4.9401948496730151E-2</c:v>
                </c:pt>
                <c:pt idx="8">
                  <c:v>4.3614938965808495E-2</c:v>
                </c:pt>
                <c:pt idx="9">
                  <c:v>5.7335721369194105E-2</c:v>
                </c:pt>
                <c:pt idx="10">
                  <c:v>3.5581788713856838E-2</c:v>
                </c:pt>
                <c:pt idx="11">
                  <c:v>5.1726064159509109E-2</c:v>
                </c:pt>
                <c:pt idx="12">
                  <c:v>3.7672577574480608E-2</c:v>
                </c:pt>
                <c:pt idx="13">
                  <c:v>6.3421214567456335E-2</c:v>
                </c:pt>
                <c:pt idx="14">
                  <c:v>9.7240413252513688E-2</c:v>
                </c:pt>
                <c:pt idx="15">
                  <c:v>0.11860467634107336</c:v>
                </c:pt>
                <c:pt idx="16">
                  <c:v>0.11274284633281918</c:v>
                </c:pt>
                <c:pt idx="17">
                  <c:v>7.3935097321161297E-2</c:v>
                </c:pt>
                <c:pt idx="18">
                  <c:v>7.6686329820361387E-2</c:v>
                </c:pt>
                <c:pt idx="19">
                  <c:v>6.0580382813054404E-2</c:v>
                </c:pt>
                <c:pt idx="20">
                  <c:v>8.8509866525693912E-2</c:v>
                </c:pt>
                <c:pt idx="21">
                  <c:v>8.8509866525693912E-2</c:v>
                </c:pt>
                <c:pt idx="22">
                  <c:v>8.8509866525693912E-2</c:v>
                </c:pt>
                <c:pt idx="23">
                  <c:v>8.8509866525693912E-2</c:v>
                </c:pt>
                <c:pt idx="24">
                  <c:v>8.8509866525693912E-2</c:v>
                </c:pt>
                <c:pt idx="25">
                  <c:v>8.8509866525693912E-2</c:v>
                </c:pt>
                <c:pt idx="26">
                  <c:v>8.8509866525693912E-2</c:v>
                </c:pt>
                <c:pt idx="27">
                  <c:v>8.8509866525693912E-2</c:v>
                </c:pt>
                <c:pt idx="28">
                  <c:v>8.8509866525693912E-2</c:v>
                </c:pt>
                <c:pt idx="29">
                  <c:v>8.8509866525693912E-2</c:v>
                </c:pt>
                <c:pt idx="30">
                  <c:v>8.8509866525693912E-2</c:v>
                </c:pt>
                <c:pt idx="31">
                  <c:v>8.8509866525693912E-2</c:v>
                </c:pt>
                <c:pt idx="32">
                  <c:v>8.8509866525693912E-2</c:v>
                </c:pt>
                <c:pt idx="33">
                  <c:v>8.8509866525693912E-2</c:v>
                </c:pt>
                <c:pt idx="34">
                  <c:v>8.8509866525693912E-2</c:v>
                </c:pt>
                <c:pt idx="35">
                  <c:v>8.8509866525693912E-2</c:v>
                </c:pt>
                <c:pt idx="36">
                  <c:v>8.8509866525693912E-2</c:v>
                </c:pt>
                <c:pt idx="37">
                  <c:v>8.8509866525693912E-2</c:v>
                </c:pt>
                <c:pt idx="38">
                  <c:v>8.8509866525693912E-2</c:v>
                </c:pt>
                <c:pt idx="39">
                  <c:v>8.8509866525693912E-2</c:v>
                </c:pt>
                <c:pt idx="40">
                  <c:v>8.8509866525693912E-2</c:v>
                </c:pt>
                <c:pt idx="41">
                  <c:v>8.8509866525693912E-2</c:v>
                </c:pt>
                <c:pt idx="42">
                  <c:v>8.8509866525693912E-2</c:v>
                </c:pt>
                <c:pt idx="43">
                  <c:v>8.8509866525693912E-2</c:v>
                </c:pt>
                <c:pt idx="44">
                  <c:v>8.8509866525693912E-2</c:v>
                </c:pt>
                <c:pt idx="45">
                  <c:v>8.8509866525693912E-2</c:v>
                </c:pt>
                <c:pt idx="46">
                  <c:v>8.8509866525693912E-2</c:v>
                </c:pt>
                <c:pt idx="47">
                  <c:v>8.8509866525693912E-2</c:v>
                </c:pt>
                <c:pt idx="48">
                  <c:v>8.8509866525693912E-2</c:v>
                </c:pt>
                <c:pt idx="49">
                  <c:v>8.8509866525693912E-2</c:v>
                </c:pt>
                <c:pt idx="50">
                  <c:v>8.8509866525693912E-2</c:v>
                </c:pt>
                <c:pt idx="51">
                  <c:v>8.8509866525693912E-2</c:v>
                </c:pt>
              </c:numCache>
            </c:numRef>
          </c:val>
          <c:smooth val="0"/>
          <c:extLst>
            <c:ext xmlns:c16="http://schemas.microsoft.com/office/drawing/2014/chart" uri="{C3380CC4-5D6E-409C-BE32-E72D297353CC}">
              <c16:uniqueId val="{00000000-FED9-4476-B251-4CD543AE704A}"/>
            </c:ext>
          </c:extLst>
        </c:ser>
        <c:dLbls>
          <c:showLegendKey val="0"/>
          <c:showVal val="0"/>
          <c:showCatName val="0"/>
          <c:showSerName val="0"/>
          <c:showPercent val="0"/>
          <c:showBubbleSize val="0"/>
        </c:dLbls>
        <c:smooth val="0"/>
        <c:axId val="617478696"/>
        <c:axId val="617477712"/>
      </c:lineChart>
      <c:catAx>
        <c:axId val="617478696"/>
        <c:scaling>
          <c:orientation val="minMax"/>
        </c:scaling>
        <c:delete val="0"/>
        <c:axPos val="b"/>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17477712"/>
        <c:crosses val="autoZero"/>
        <c:auto val="1"/>
        <c:lblAlgn val="ctr"/>
        <c:lblOffset val="100"/>
        <c:tickLblSkip val="5"/>
        <c:tickMarkSkip val="5"/>
        <c:noMultiLvlLbl val="0"/>
      </c:catAx>
      <c:valAx>
        <c:axId val="617477712"/>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1000" b="0" i="0" baseline="0">
                    <a:effectLst/>
                  </a:rPr>
                  <a:t>Intensidade de carbono (tCO</a:t>
                </a:r>
                <a:r>
                  <a:rPr lang="en-US" sz="1000" b="0" i="0" baseline="-25000">
                    <a:effectLst/>
                  </a:rPr>
                  <a:t>2</a:t>
                </a:r>
                <a:r>
                  <a:rPr lang="en-US" sz="1000" b="0" i="0" baseline="0">
                    <a:effectLst/>
                  </a:rPr>
                  <a:t>e/MWh)</a:t>
                </a:r>
                <a:endParaRPr lang="en-US" sz="1000">
                  <a:effectLst/>
                </a:endParaRPr>
              </a:p>
            </c:rich>
          </c:tx>
          <c:layout>
            <c:manualLayout>
              <c:xMode val="edge"/>
              <c:yMode val="edge"/>
              <c:x val="1.1111111111111112E-2"/>
              <c:y val="0.15773549139690873"/>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0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17478696"/>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0497696305792947"/>
          <c:y val="5.2537077959284216E-2"/>
          <c:w val="0.84882954406594224"/>
          <c:h val="0.85576212543514008"/>
        </c:manualLayout>
      </c:layout>
      <c:areaChart>
        <c:grouping val="stacked"/>
        <c:varyColors val="0"/>
        <c:ser>
          <c:idx val="2"/>
          <c:order val="1"/>
          <c:tx>
            <c:v>Domestic Power Supply</c:v>
          </c:tx>
          <c:spPr>
            <a:solidFill>
              <a:schemeClr val="tx2">
                <a:lumMod val="60000"/>
                <a:lumOff val="40000"/>
              </a:schemeClr>
            </a:solidFill>
            <a:ln w="25400">
              <a:noFill/>
            </a:ln>
          </c:spPr>
          <c:cat>
            <c:numRef>
              <c:f>'14. ES Resumen'!$E$205:$BM$205</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'14. ES Resumen'!$E$207:$BM$207</c:f>
              <c:numCache>
                <c:formatCode>0.00</c:formatCode>
                <c:ptCount val="51"/>
                <c:pt idx="0">
                  <c:v>2.4339610534827676</c:v>
                </c:pt>
                <c:pt idx="1">
                  <c:v>2.3484003223893031</c:v>
                </c:pt>
                <c:pt idx="2">
                  <c:v>2.2628395912958377</c:v>
                </c:pt>
                <c:pt idx="3">
                  <c:v>2.1772788602023727</c:v>
                </c:pt>
                <c:pt idx="4">
                  <c:v>2.0917181291089073</c:v>
                </c:pt>
                <c:pt idx="5">
                  <c:v>2.0812241583113744</c:v>
                </c:pt>
                <c:pt idx="6">
                  <c:v>1.3223847323582938</c:v>
                </c:pt>
                <c:pt idx="7">
                  <c:v>1.2724892504454977</c:v>
                </c:pt>
                <c:pt idx="8">
                  <c:v>2.2874485116289103</c:v>
                </c:pt>
                <c:pt idx="9">
                  <c:v>1.580786266641232</c:v>
                </c:pt>
                <c:pt idx="10">
                  <c:v>2.2092005023056869</c:v>
                </c:pt>
                <c:pt idx="11">
                  <c:v>1.5295107250241704</c:v>
                </c:pt>
                <c:pt idx="12">
                  <c:v>2.6620969573236968</c:v>
                </c:pt>
                <c:pt idx="13">
                  <c:v>3.4066935901161139</c:v>
                </c:pt>
                <c:pt idx="14">
                  <c:v>3.7365293142194314</c:v>
                </c:pt>
                <c:pt idx="15">
                  <c:v>3.7765019185881514</c:v>
                </c:pt>
                <c:pt idx="16">
                  <c:v>1.8412057341151657</c:v>
                </c:pt>
                <c:pt idx="17">
                  <c:v>1.6700213581052132</c:v>
                </c:pt>
                <c:pt idx="18">
                  <c:v>3.2281617389270143</c:v>
                </c:pt>
                <c:pt idx="19">
                  <c:v>2.3813865312819238</c:v>
                </c:pt>
                <c:pt idx="20">
                  <c:v>2.4315461493566404</c:v>
                </c:pt>
                <c:pt idx="21">
                  <c:v>3.1970198795621831</c:v>
                </c:pt>
                <c:pt idx="22">
                  <c:v>3.9624936097677277</c:v>
                </c:pt>
                <c:pt idx="23">
                  <c:v>4.7279673399732713</c:v>
                </c:pt>
                <c:pt idx="24">
                  <c:v>5.4934410701788137</c:v>
                </c:pt>
                <c:pt idx="25">
                  <c:v>6.2592444429780336</c:v>
                </c:pt>
                <c:pt idx="26">
                  <c:v>7.0846504237955426</c:v>
                </c:pt>
                <c:pt idx="27">
                  <c:v>7.9100564046130533</c:v>
                </c:pt>
                <c:pt idx="28">
                  <c:v>8.735462385430564</c:v>
                </c:pt>
                <c:pt idx="29">
                  <c:v>9.5608683662480729</c:v>
                </c:pt>
                <c:pt idx="30">
                  <c:v>10.386274347065582</c:v>
                </c:pt>
                <c:pt idx="31">
                  <c:v>11.211680327883094</c:v>
                </c:pt>
                <c:pt idx="32">
                  <c:v>11.213286586339553</c:v>
                </c:pt>
                <c:pt idx="33">
                  <c:v>11.214892844796012</c:v>
                </c:pt>
                <c:pt idx="34">
                  <c:v>11.21649910325247</c:v>
                </c:pt>
                <c:pt idx="35">
                  <c:v>11.218105361708929</c:v>
                </c:pt>
                <c:pt idx="36">
                  <c:v>11.218105361708929</c:v>
                </c:pt>
                <c:pt idx="37">
                  <c:v>11.218105361708929</c:v>
                </c:pt>
                <c:pt idx="38">
                  <c:v>11.218105361708929</c:v>
                </c:pt>
                <c:pt idx="39">
                  <c:v>11.218105361708929</c:v>
                </c:pt>
                <c:pt idx="40">
                  <c:v>11.218105361708929</c:v>
                </c:pt>
                <c:pt idx="41">
                  <c:v>11.218105361708929</c:v>
                </c:pt>
                <c:pt idx="42">
                  <c:v>11.218105361708929</c:v>
                </c:pt>
                <c:pt idx="43">
                  <c:v>11.218105361708929</c:v>
                </c:pt>
                <c:pt idx="44">
                  <c:v>11.218105361708929</c:v>
                </c:pt>
                <c:pt idx="45">
                  <c:v>11.218105361708929</c:v>
                </c:pt>
                <c:pt idx="46">
                  <c:v>11.218105361708929</c:v>
                </c:pt>
                <c:pt idx="47">
                  <c:v>11.218105361708929</c:v>
                </c:pt>
                <c:pt idx="48">
                  <c:v>11.218105361708929</c:v>
                </c:pt>
                <c:pt idx="49">
                  <c:v>11.218105361708929</c:v>
                </c:pt>
                <c:pt idx="50">
                  <c:v>11.218105361708929</c:v>
                </c:pt>
              </c:numCache>
            </c:numRef>
          </c:val>
          <c:extLst>
            <c:ext xmlns:c16="http://schemas.microsoft.com/office/drawing/2014/chart" uri="{C3380CC4-5D6E-409C-BE32-E72D297353CC}">
              <c16:uniqueId val="{00000000-F884-474F-B72C-AB9D2353F90E}"/>
            </c:ext>
          </c:extLst>
        </c:ser>
        <c:ser>
          <c:idx val="4"/>
          <c:order val="3"/>
          <c:tx>
            <c:v>Power Supply Biogenic</c:v>
          </c:tx>
          <c:spPr>
            <a:solidFill>
              <a:schemeClr val="accent3">
                <a:lumMod val="75000"/>
                <a:alpha val="51000"/>
              </a:schemeClr>
            </a:solidFill>
            <a:ln w="25400">
              <a:noFill/>
            </a:ln>
          </c:spPr>
          <c:cat>
            <c:strLit>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extLst>
                <c:ext xmlns:c15="http://schemas.microsoft.com/office/drawing/2012/chart" uri="{02D57815-91ED-43cb-92C2-25804820EDAC}">
                  <c15:autoCat val="1"/>
                </c:ext>
              </c:extLst>
            </c:strLit>
          </c:cat>
          <c:val>
            <c:numRef>
              <c:f>'14. ES Resumen'!$E$209:$BM$209</c:f>
              <c:numCache>
                <c:formatCode>0.00</c:formatCode>
                <c:ptCount val="51"/>
                <c:pt idx="0">
                  <c:v>3.9276481664635465</c:v>
                </c:pt>
                <c:pt idx="1">
                  <c:v>4.0199256172963125</c:v>
                </c:pt>
                <c:pt idx="2">
                  <c:v>4.1122030681290855</c:v>
                </c:pt>
                <c:pt idx="3">
                  <c:v>4.2044805189618497</c:v>
                </c:pt>
                <c:pt idx="4">
                  <c:v>4.2967579697946237</c:v>
                </c:pt>
                <c:pt idx="5">
                  <c:v>4.1365260682464449</c:v>
                </c:pt>
                <c:pt idx="6">
                  <c:v>4.4326657364928916</c:v>
                </c:pt>
                <c:pt idx="7">
                  <c:v>4.8339334976303316</c:v>
                </c:pt>
                <c:pt idx="8">
                  <c:v>4.9718254047393362</c:v>
                </c:pt>
                <c:pt idx="9">
                  <c:v>4.8223357364928914</c:v>
                </c:pt>
                <c:pt idx="10">
                  <c:v>4.521087842654028</c:v>
                </c:pt>
                <c:pt idx="11">
                  <c:v>4.5388200815165884</c:v>
                </c:pt>
                <c:pt idx="12">
                  <c:v>4.6568422540284367</c:v>
                </c:pt>
                <c:pt idx="13">
                  <c:v>4.6075885061611377</c:v>
                </c:pt>
                <c:pt idx="14">
                  <c:v>4.4492867317535545</c:v>
                </c:pt>
                <c:pt idx="15">
                  <c:v>4.4586389706161142</c:v>
                </c:pt>
                <c:pt idx="16">
                  <c:v>4.5332487715639811</c:v>
                </c:pt>
                <c:pt idx="17">
                  <c:v>4.4947825857819907</c:v>
                </c:pt>
                <c:pt idx="18">
                  <c:v>4.6019941611374406</c:v>
                </c:pt>
                <c:pt idx="19">
                  <c:v>4.2922102531115218</c:v>
                </c:pt>
                <c:pt idx="20">
                  <c:v>4.3475872098697081</c:v>
                </c:pt>
                <c:pt idx="21">
                  <c:v>4.1814140643940956</c:v>
                </c:pt>
                <c:pt idx="22">
                  <c:v>4.015240918918483</c:v>
                </c:pt>
                <c:pt idx="23">
                  <c:v>3.8490677734428704</c:v>
                </c:pt>
                <c:pt idx="24">
                  <c:v>3.6828946279672579</c:v>
                </c:pt>
                <c:pt idx="25">
                  <c:v>3.5350151634387208</c:v>
                </c:pt>
                <c:pt idx="26">
                  <c:v>3.6241552815081044</c:v>
                </c:pt>
                <c:pt idx="27">
                  <c:v>3.713295399577488</c:v>
                </c:pt>
                <c:pt idx="28">
                  <c:v>3.802435517646872</c:v>
                </c:pt>
                <c:pt idx="29">
                  <c:v>3.8915756357162552</c:v>
                </c:pt>
                <c:pt idx="30">
                  <c:v>3.9807157537856392</c:v>
                </c:pt>
                <c:pt idx="31">
                  <c:v>4.0698558718550233</c:v>
                </c:pt>
                <c:pt idx="32">
                  <c:v>4.1589959899244073</c:v>
                </c:pt>
                <c:pt idx="33">
                  <c:v>4.2481361079937905</c:v>
                </c:pt>
                <c:pt idx="34">
                  <c:v>4.3372762260631745</c:v>
                </c:pt>
                <c:pt idx="35">
                  <c:v>4.4264163441325586</c:v>
                </c:pt>
                <c:pt idx="36">
                  <c:v>4.4264163441325586</c:v>
                </c:pt>
                <c:pt idx="37">
                  <c:v>4.4264163441325586</c:v>
                </c:pt>
                <c:pt idx="38">
                  <c:v>4.4264163441325586</c:v>
                </c:pt>
                <c:pt idx="39">
                  <c:v>4.4264163441325586</c:v>
                </c:pt>
                <c:pt idx="40">
                  <c:v>4.4264163441325586</c:v>
                </c:pt>
                <c:pt idx="41">
                  <c:v>4.4264163441325586</c:v>
                </c:pt>
                <c:pt idx="42">
                  <c:v>4.4264163441325586</c:v>
                </c:pt>
                <c:pt idx="43">
                  <c:v>4.4264163441325586</c:v>
                </c:pt>
                <c:pt idx="44">
                  <c:v>4.4264163441325586</c:v>
                </c:pt>
                <c:pt idx="45">
                  <c:v>4.4264163441325586</c:v>
                </c:pt>
                <c:pt idx="46">
                  <c:v>4.4264163441325586</c:v>
                </c:pt>
                <c:pt idx="47">
                  <c:v>4.4264163441325586</c:v>
                </c:pt>
                <c:pt idx="48">
                  <c:v>4.4264163441325586</c:v>
                </c:pt>
                <c:pt idx="49">
                  <c:v>4.4264163441325586</c:v>
                </c:pt>
                <c:pt idx="50">
                  <c:v>4.4264163441325586</c:v>
                </c:pt>
              </c:numCache>
            </c:numRef>
          </c:val>
          <c:extLst>
            <c:ext xmlns:c16="http://schemas.microsoft.com/office/drawing/2014/chart" uri="{C3380CC4-5D6E-409C-BE32-E72D297353CC}">
              <c16:uniqueId val="{00000001-F884-474F-B72C-AB9D2353F90E}"/>
            </c:ext>
          </c:extLst>
        </c:ser>
        <c:ser>
          <c:idx val="3"/>
          <c:order val="5"/>
          <c:tx>
            <c:v>Power Supply Imports</c:v>
          </c:tx>
          <c:spPr>
            <a:pattFill prst="pct25">
              <a:fgClr>
                <a:schemeClr val="accent3">
                  <a:lumMod val="50000"/>
                </a:schemeClr>
              </a:fgClr>
              <a:bgClr>
                <a:schemeClr val="bg1"/>
              </a:bgClr>
            </a:pattFill>
            <a:ln w="25400">
              <a:noFill/>
            </a:ln>
          </c:spPr>
          <c:cat>
            <c:strLit>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extLst>
                <c:ext xmlns:c15="http://schemas.microsoft.com/office/drawing/2012/chart" uri="{02D57815-91ED-43cb-92C2-25804820EDAC}">
                  <c15:autoCat val="1"/>
                </c:ext>
              </c:extLst>
            </c:strLit>
          </c:cat>
          <c:val>
            <c:numRef>
              <c:f>'14. ES Resumen'!$E$208:$BM$208</c:f>
              <c:numCache>
                <c:formatCode>0.000</c:formatCode>
                <c:ptCount val="51"/>
                <c:pt idx="0">
                  <c:v>0</c:v>
                </c:pt>
                <c:pt idx="1">
                  <c:v>0</c:v>
                </c:pt>
                <c:pt idx="2">
                  <c:v>0</c:v>
                </c:pt>
                <c:pt idx="3">
                  <c:v>0</c:v>
                </c:pt>
                <c:pt idx="4">
                  <c:v>0</c:v>
                </c:pt>
                <c:pt idx="5">
                  <c:v>7.3050985359661702E-3</c:v>
                </c:pt>
                <c:pt idx="6">
                  <c:v>4.5905064946598628E-3</c:v>
                </c:pt>
                <c:pt idx="7">
                  <c:v>1.6854540369227733E-2</c:v>
                </c:pt>
                <c:pt idx="8">
                  <c:v>1.8748907306079143E-2</c:v>
                </c:pt>
                <c:pt idx="9">
                  <c:v>1.7378974351754062E-2</c:v>
                </c:pt>
                <c:pt idx="10">
                  <c:v>3.2278717154462289E-2</c:v>
                </c:pt>
                <c:pt idx="11">
                  <c:v>4.854020055756858E-2</c:v>
                </c:pt>
                <c:pt idx="12">
                  <c:v>7.5761206024686611E-2</c:v>
                </c:pt>
                <c:pt idx="13">
                  <c:v>0.17631529804305179</c:v>
                </c:pt>
                <c:pt idx="14">
                  <c:v>0.36433048810500823</c:v>
                </c:pt>
                <c:pt idx="15">
                  <c:v>0.3349311964978603</c:v>
                </c:pt>
                <c:pt idx="16">
                  <c:v>0.21219128317443059</c:v>
                </c:pt>
                <c:pt idx="17">
                  <c:v>0.16458860516250828</c:v>
                </c:pt>
                <c:pt idx="18">
                  <c:v>0.15987320529598836</c:v>
                </c:pt>
                <c:pt idx="19">
                  <c:v>0.28438158315258821</c:v>
                </c:pt>
                <c:pt idx="20">
                  <c:v>0.3073000323874826</c:v>
                </c:pt>
                <c:pt idx="21">
                  <c:v>0.32250732852130959</c:v>
                </c:pt>
                <c:pt idx="22">
                  <c:v>0.33893634540145223</c:v>
                </c:pt>
                <c:pt idx="23">
                  <c:v>0.3566825753837799</c:v>
                </c:pt>
                <c:pt idx="24">
                  <c:v>0.3758502742318921</c:v>
                </c:pt>
                <c:pt idx="25">
                  <c:v>0.39643482602300217</c:v>
                </c:pt>
                <c:pt idx="26">
                  <c:v>0.41610299445859589</c:v>
                </c:pt>
                <c:pt idx="27">
                  <c:v>0.43755105065938871</c:v>
                </c:pt>
                <c:pt idx="28">
                  <c:v>0.46092549943396222</c:v>
                </c:pt>
                <c:pt idx="29">
                  <c:v>0.48638517239544932</c:v>
                </c:pt>
                <c:pt idx="30">
                  <c:v>0.51410216946707088</c:v>
                </c:pt>
                <c:pt idx="31">
                  <c:v>0.51136949218393823</c:v>
                </c:pt>
                <c:pt idx="32">
                  <c:v>0.51975475743065935</c:v>
                </c:pt>
                <c:pt idx="33">
                  <c:v>0.52836871333682112</c:v>
                </c:pt>
                <c:pt idx="34">
                  <c:v>0.53720041762809778</c:v>
                </c:pt>
                <c:pt idx="35">
                  <c:v>0.54623966725809048</c:v>
                </c:pt>
                <c:pt idx="36">
                  <c:v>0.55551151676182187</c:v>
                </c:pt>
                <c:pt idx="37">
                  <c:v>0.56496607065168547</c:v>
                </c:pt>
                <c:pt idx="38">
                  <c:v>0.57459557056131416</c:v>
                </c:pt>
                <c:pt idx="39">
                  <c:v>0.58439271917224822</c:v>
                </c:pt>
                <c:pt idx="40">
                  <c:v>0.5943506284278719</c:v>
                </c:pt>
                <c:pt idx="41">
                  <c:v>0.60399406973663083</c:v>
                </c:pt>
                <c:pt idx="42">
                  <c:v>0.61378212565106871</c:v>
                </c:pt>
                <c:pt idx="43">
                  <c:v>0.62370945036478886</c:v>
                </c:pt>
                <c:pt idx="44">
                  <c:v>0.63377094208717288</c:v>
                </c:pt>
                <c:pt idx="45">
                  <c:v>0.64396170919209617</c:v>
                </c:pt>
                <c:pt idx="46">
                  <c:v>0.65365756063844316</c:v>
                </c:pt>
                <c:pt idx="47">
                  <c:v>0.66347147881504576</c:v>
                </c:pt>
                <c:pt idx="48">
                  <c:v>0.67339977459414335</c:v>
                </c:pt>
                <c:pt idx="49">
                  <c:v>0.68343885143577587</c:v>
                </c:pt>
                <c:pt idx="50">
                  <c:v>0.69358517910067796</c:v>
                </c:pt>
              </c:numCache>
            </c:numRef>
          </c:val>
          <c:extLst>
            <c:ext xmlns:c16="http://schemas.microsoft.com/office/drawing/2014/chart" uri="{C3380CC4-5D6E-409C-BE32-E72D297353CC}">
              <c16:uniqueId val="{00000002-F884-474F-B72C-AB9D2353F90E}"/>
            </c:ext>
          </c:extLst>
        </c:ser>
        <c:dLbls>
          <c:showLegendKey val="0"/>
          <c:showVal val="0"/>
          <c:showCatName val="0"/>
          <c:showSerName val="0"/>
          <c:showPercent val="0"/>
          <c:showBubbleSize val="0"/>
        </c:dLbls>
        <c:axId val="1971178328"/>
        <c:axId val="1971181480"/>
        <c:extLst>
          <c:ext xmlns:c15="http://schemas.microsoft.com/office/drawing/2012/chart" uri="{02D57815-91ED-43cb-92C2-25804820EDAC}">
            <c15:filteredAreaSeries>
              <c15:ser>
                <c:idx val="1"/>
                <c:order val="0"/>
                <c:tx>
                  <c:v>Fuel Supply</c:v>
                </c:tx>
                <c:spPr>
                  <a:ln w="25400">
                    <a:noFill/>
                  </a:ln>
                </c:spPr>
                <c:cat>
                  <c:numRef>
                    <c:extLst>
                      <c:ext uri="{02D57815-91ED-43cb-92C2-25804820EDAC}">
                        <c15:formulaRef>
                          <c15:sqref>'14. ES Resumen'!$E$205:$BM$205</c15:sqref>
                        </c15:formulaRef>
                      </c:ext>
                    </c:extLst>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extLst>
                      <c:ext uri="{02D57815-91ED-43cb-92C2-25804820EDAC}">
                        <c15:formulaRef>
                          <c15:sqref>'14. ES Resumen'!$E$212:$BM$212</c15:sqref>
                        </c15:formulaRef>
                      </c:ext>
                    </c:extLst>
                    <c:numCache>
                      <c:formatCode>0.00</c:formatCode>
                      <c:ptCount val="51"/>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0</c:v>
                      </c:pt>
                      <c:pt idx="25">
                        <c:v>0</c:v>
                      </c:pt>
                      <c:pt idx="26">
                        <c:v>0</c:v>
                      </c:pt>
                      <c:pt idx="27">
                        <c:v>0</c:v>
                      </c:pt>
                      <c:pt idx="28">
                        <c:v>0</c:v>
                      </c:pt>
                      <c:pt idx="29">
                        <c:v>0</c:v>
                      </c:pt>
                      <c:pt idx="30">
                        <c:v>0</c:v>
                      </c:pt>
                      <c:pt idx="31">
                        <c:v>0</c:v>
                      </c:pt>
                      <c:pt idx="32">
                        <c:v>0</c:v>
                      </c:pt>
                      <c:pt idx="33">
                        <c:v>0</c:v>
                      </c:pt>
                      <c:pt idx="34">
                        <c:v>0</c:v>
                      </c:pt>
                      <c:pt idx="35">
                        <c:v>0</c:v>
                      </c:pt>
                      <c:pt idx="36">
                        <c:v>0</c:v>
                      </c:pt>
                      <c:pt idx="37">
                        <c:v>0</c:v>
                      </c:pt>
                      <c:pt idx="38">
                        <c:v>0</c:v>
                      </c:pt>
                      <c:pt idx="39">
                        <c:v>0</c:v>
                      </c:pt>
                      <c:pt idx="40">
                        <c:v>0</c:v>
                      </c:pt>
                      <c:pt idx="41">
                        <c:v>0</c:v>
                      </c:pt>
                      <c:pt idx="42">
                        <c:v>0</c:v>
                      </c:pt>
                      <c:pt idx="43">
                        <c:v>0</c:v>
                      </c:pt>
                      <c:pt idx="44">
                        <c:v>0</c:v>
                      </c:pt>
                      <c:pt idx="45">
                        <c:v>0</c:v>
                      </c:pt>
                      <c:pt idx="46">
                        <c:v>0</c:v>
                      </c:pt>
                      <c:pt idx="47">
                        <c:v>0</c:v>
                      </c:pt>
                      <c:pt idx="48">
                        <c:v>0</c:v>
                      </c:pt>
                      <c:pt idx="49">
                        <c:v>0</c:v>
                      </c:pt>
                      <c:pt idx="50">
                        <c:v>0</c:v>
                      </c:pt>
                    </c:numCache>
                  </c:numRef>
                </c:val>
                <c:extLst>
                  <c:ext xmlns:c16="http://schemas.microsoft.com/office/drawing/2014/chart" uri="{C3380CC4-5D6E-409C-BE32-E72D297353CC}">
                    <c16:uniqueId val="{00000003-F884-474F-B72C-AB9D2353F90E}"/>
                  </c:ext>
                </c:extLst>
              </c15:ser>
            </c15:filteredAreaSeries>
            <c15:filteredAreaSeries>
              <c15:ser>
                <c:idx val="5"/>
                <c:order val="2"/>
                <c:tx>
                  <c:strRef>
                    <c:extLst xmlns:c15="http://schemas.microsoft.com/office/drawing/2012/chart">
                      <c:ext xmlns:c15="http://schemas.microsoft.com/office/drawing/2012/chart" uri="{02D57815-91ED-43cb-92C2-25804820EDAC}">
                        <c15:formulaRef>
                          <c15:sqref>'14. ES Resumen'!$B$210</c15:sqref>
                        </c15:formulaRef>
                      </c:ext>
                    </c:extLst>
                    <c:strCache>
                      <c:ptCount val="1"/>
                      <c:pt idx="0">
                        <c:v>Own-Use Power Supply</c:v>
                      </c:pt>
                    </c:strCache>
                  </c:strRef>
                </c:tx>
                <c:spPr>
                  <a:solidFill>
                    <a:schemeClr val="accent5">
                      <a:lumMod val="50000"/>
                    </a:schemeClr>
                  </a:solidFill>
                  <a:ln w="25400">
                    <a:noFill/>
                  </a:ln>
                </c:spPr>
                <c:val>
                  <c:numRef>
                    <c:extLst xmlns:c15="http://schemas.microsoft.com/office/drawing/2012/chart">
                      <c:ext xmlns:c15="http://schemas.microsoft.com/office/drawing/2012/chart" uri="{02D57815-91ED-43cb-92C2-25804820EDAC}">
                        <c15:formulaRef>
                          <c15:sqref>'14. ES Resumen'!$E$210:$BM$210</c15:sqref>
                        </c15:formulaRef>
                      </c:ext>
                    </c:extLst>
                    <c:numCache>
                      <c:formatCode>0.00</c:formatCode>
                      <c:ptCount val="51"/>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0</c:v>
                      </c:pt>
                      <c:pt idx="25">
                        <c:v>0</c:v>
                      </c:pt>
                      <c:pt idx="26">
                        <c:v>0</c:v>
                      </c:pt>
                      <c:pt idx="27">
                        <c:v>0</c:v>
                      </c:pt>
                      <c:pt idx="28">
                        <c:v>0</c:v>
                      </c:pt>
                      <c:pt idx="29">
                        <c:v>0</c:v>
                      </c:pt>
                      <c:pt idx="30">
                        <c:v>0</c:v>
                      </c:pt>
                      <c:pt idx="31">
                        <c:v>0</c:v>
                      </c:pt>
                      <c:pt idx="32">
                        <c:v>0</c:v>
                      </c:pt>
                      <c:pt idx="33">
                        <c:v>0</c:v>
                      </c:pt>
                      <c:pt idx="34">
                        <c:v>0</c:v>
                      </c:pt>
                      <c:pt idx="35">
                        <c:v>0</c:v>
                      </c:pt>
                      <c:pt idx="36">
                        <c:v>0</c:v>
                      </c:pt>
                      <c:pt idx="37">
                        <c:v>0</c:v>
                      </c:pt>
                      <c:pt idx="38">
                        <c:v>0</c:v>
                      </c:pt>
                      <c:pt idx="39">
                        <c:v>0</c:v>
                      </c:pt>
                      <c:pt idx="40">
                        <c:v>0</c:v>
                      </c:pt>
                      <c:pt idx="41">
                        <c:v>0</c:v>
                      </c:pt>
                      <c:pt idx="42">
                        <c:v>0</c:v>
                      </c:pt>
                      <c:pt idx="43">
                        <c:v>0</c:v>
                      </c:pt>
                      <c:pt idx="44">
                        <c:v>0</c:v>
                      </c:pt>
                      <c:pt idx="45">
                        <c:v>0</c:v>
                      </c:pt>
                      <c:pt idx="46">
                        <c:v>0</c:v>
                      </c:pt>
                      <c:pt idx="47">
                        <c:v>0</c:v>
                      </c:pt>
                      <c:pt idx="48">
                        <c:v>0</c:v>
                      </c:pt>
                      <c:pt idx="49">
                        <c:v>0</c:v>
                      </c:pt>
                      <c:pt idx="50">
                        <c:v>0</c:v>
                      </c:pt>
                    </c:numCache>
                  </c:numRef>
                </c:val>
                <c:extLst xmlns:c15="http://schemas.microsoft.com/office/drawing/2012/chart">
                  <c:ext xmlns:c16="http://schemas.microsoft.com/office/drawing/2014/chart" uri="{C3380CC4-5D6E-409C-BE32-E72D297353CC}">
                    <c16:uniqueId val="{00000004-F884-474F-B72C-AB9D2353F90E}"/>
                  </c:ext>
                </c:extLst>
              </c15:ser>
            </c15:filteredAreaSeries>
            <c15:filteredAreaSeries>
              <c15:ser>
                <c:idx val="0"/>
                <c:order val="4"/>
                <c:tx>
                  <c:v>Power Supply Upstream</c:v>
                </c:tx>
                <c:spPr>
                  <a:ln w="25400">
                    <a:noFill/>
                  </a:ln>
                </c:spPr>
                <c:val>
                  <c:numRef>
                    <c:extLst xmlns:c15="http://schemas.microsoft.com/office/drawing/2012/chart">
                      <c:ext xmlns:c15="http://schemas.microsoft.com/office/drawing/2012/chart" uri="{02D57815-91ED-43cb-92C2-25804820EDAC}">
                        <c15:formulaRef>
                          <c15:sqref>'12h. PS Upstream CO2e'!$C$54:$BK$54</c15:sqref>
                        </c15:formulaRef>
                      </c:ext>
                    </c:extLst>
                    <c:numCache>
                      <c:formatCode>#,##0.0</c:formatCode>
                      <c:ptCount val="51"/>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0</c:v>
                      </c:pt>
                      <c:pt idx="25">
                        <c:v>0</c:v>
                      </c:pt>
                      <c:pt idx="26">
                        <c:v>0</c:v>
                      </c:pt>
                      <c:pt idx="27">
                        <c:v>0</c:v>
                      </c:pt>
                      <c:pt idx="28">
                        <c:v>0</c:v>
                      </c:pt>
                      <c:pt idx="29">
                        <c:v>0</c:v>
                      </c:pt>
                      <c:pt idx="30">
                        <c:v>0</c:v>
                      </c:pt>
                      <c:pt idx="31">
                        <c:v>0</c:v>
                      </c:pt>
                      <c:pt idx="32">
                        <c:v>0</c:v>
                      </c:pt>
                      <c:pt idx="33">
                        <c:v>0</c:v>
                      </c:pt>
                      <c:pt idx="34">
                        <c:v>0</c:v>
                      </c:pt>
                      <c:pt idx="35">
                        <c:v>0</c:v>
                      </c:pt>
                      <c:pt idx="36">
                        <c:v>0</c:v>
                      </c:pt>
                      <c:pt idx="37">
                        <c:v>0</c:v>
                      </c:pt>
                      <c:pt idx="38">
                        <c:v>0</c:v>
                      </c:pt>
                      <c:pt idx="39">
                        <c:v>0</c:v>
                      </c:pt>
                      <c:pt idx="40">
                        <c:v>0</c:v>
                      </c:pt>
                      <c:pt idx="41">
                        <c:v>0</c:v>
                      </c:pt>
                      <c:pt idx="42">
                        <c:v>0</c:v>
                      </c:pt>
                      <c:pt idx="43">
                        <c:v>0</c:v>
                      </c:pt>
                      <c:pt idx="44">
                        <c:v>0</c:v>
                      </c:pt>
                      <c:pt idx="45">
                        <c:v>0</c:v>
                      </c:pt>
                      <c:pt idx="46">
                        <c:v>0</c:v>
                      </c:pt>
                      <c:pt idx="47">
                        <c:v>0</c:v>
                      </c:pt>
                      <c:pt idx="48">
                        <c:v>0</c:v>
                      </c:pt>
                      <c:pt idx="49">
                        <c:v>0</c:v>
                      </c:pt>
                      <c:pt idx="50">
                        <c:v>0</c:v>
                      </c:pt>
                    </c:numCache>
                  </c:numRef>
                </c:val>
                <c:extLst xmlns:c15="http://schemas.microsoft.com/office/drawing/2012/chart">
                  <c:ext xmlns:c16="http://schemas.microsoft.com/office/drawing/2014/chart" uri="{C3380CC4-5D6E-409C-BE32-E72D297353CC}">
                    <c16:uniqueId val="{00000005-F884-474F-B72C-AB9D2353F90E}"/>
                  </c:ext>
                </c:extLst>
              </c15:ser>
            </c15:filteredAreaSeries>
          </c:ext>
        </c:extLst>
      </c:areaChart>
      <c:catAx>
        <c:axId val="1971178328"/>
        <c:scaling>
          <c:orientation val="minMax"/>
        </c:scaling>
        <c:delete val="0"/>
        <c:axPos val="b"/>
        <c:numFmt formatCode="General" sourceLinked="1"/>
        <c:majorTickMark val="out"/>
        <c:minorTickMark val="none"/>
        <c:tickLblPos val="nextTo"/>
        <c:spPr>
          <a:ln/>
        </c:spPr>
        <c:txPr>
          <a:bodyPr rot="0" vert="horz"/>
          <a:lstStyle/>
          <a:p>
            <a:pPr>
              <a:defRPr sz="1000">
                <a:solidFill>
                  <a:schemeClr val="accent1">
                    <a:lumMod val="50000"/>
                  </a:schemeClr>
                </a:solidFill>
              </a:defRPr>
            </a:pPr>
            <a:endParaRPr lang="en-US"/>
          </a:p>
        </c:txPr>
        <c:crossAx val="1971181480"/>
        <c:crosses val="autoZero"/>
        <c:auto val="1"/>
        <c:lblAlgn val="ctr"/>
        <c:lblOffset val="100"/>
        <c:tickLblSkip val="5"/>
        <c:tickMarkSkip val="5"/>
        <c:noMultiLvlLbl val="0"/>
      </c:catAx>
      <c:valAx>
        <c:axId val="1971181480"/>
        <c:scaling>
          <c:orientation val="minMax"/>
        </c:scaling>
        <c:delete val="0"/>
        <c:axPos val="l"/>
        <c:majorGridlines/>
        <c:title>
          <c:tx>
            <c:rich>
              <a:bodyPr/>
              <a:lstStyle/>
              <a:p>
                <a:pPr>
                  <a:defRPr sz="1000"/>
                </a:pPr>
                <a:r>
                  <a:rPr lang="en-US" sz="1000"/>
                  <a:t>GHG Emissions (Tg CO</a:t>
                </a:r>
                <a:r>
                  <a:rPr lang="en-US" sz="1000" baseline="-25000"/>
                  <a:t>2</a:t>
                </a:r>
                <a:r>
                  <a:rPr lang="en-US" sz="1000"/>
                  <a:t>e)</a:t>
                </a:r>
              </a:p>
            </c:rich>
          </c:tx>
          <c:layout>
            <c:manualLayout>
              <c:xMode val="edge"/>
              <c:yMode val="edge"/>
              <c:x val="1.030385624873814E-2"/>
              <c:y val="0.20620147267746297"/>
            </c:manualLayout>
          </c:layout>
          <c:overlay val="0"/>
        </c:title>
        <c:numFmt formatCode="0" sourceLinked="0"/>
        <c:majorTickMark val="none"/>
        <c:minorTickMark val="none"/>
        <c:tickLblPos val="nextTo"/>
        <c:txPr>
          <a:bodyPr/>
          <a:lstStyle/>
          <a:p>
            <a:pPr>
              <a:defRPr>
                <a:solidFill>
                  <a:schemeClr val="accent1">
                    <a:lumMod val="50000"/>
                  </a:schemeClr>
                </a:solidFill>
              </a:defRPr>
            </a:pPr>
            <a:endParaRPr lang="en-US"/>
          </a:p>
        </c:txPr>
        <c:crossAx val="1971178328"/>
        <c:crosses val="autoZero"/>
        <c:crossBetween val="midCat"/>
      </c:valAx>
    </c:plotArea>
    <c:legend>
      <c:legendPos val="t"/>
      <c:layout>
        <c:manualLayout>
          <c:xMode val="edge"/>
          <c:yMode val="edge"/>
          <c:x val="0.11224693999850964"/>
          <c:y val="0.10015926814345787"/>
          <c:w val="0.33112388925331737"/>
          <c:h val="0.30744810232659631"/>
        </c:manualLayout>
      </c:layout>
      <c:overlay val="1"/>
      <c:spPr>
        <a:solidFill>
          <a:schemeClr val="bg1"/>
        </a:solidFill>
      </c:spPr>
      <c:txPr>
        <a:bodyPr/>
        <a:lstStyle/>
        <a:p>
          <a:pPr>
            <a:defRPr sz="1000"/>
          </a:pPr>
          <a:endParaRPr lang="en-US"/>
        </a:p>
      </c:txPr>
    </c:legend>
    <c:plotVisOnly val="1"/>
    <c:dispBlanksAs val="zero"/>
    <c:showDLblsOverMax val="0"/>
  </c:chart>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6520156134329361"/>
          <c:y val="4.7401110891050244E-2"/>
          <c:w val="0.80136903560131911"/>
          <c:h val="0.85435622382688226"/>
        </c:manualLayout>
      </c:layout>
      <c:lineChart>
        <c:grouping val="standard"/>
        <c:varyColors val="0"/>
        <c:ser>
          <c:idx val="0"/>
          <c:order val="0"/>
          <c:tx>
            <c:v>Intensidade de carbono, incluindo importações</c:v>
          </c:tx>
          <c:spPr>
            <a:ln w="34925"/>
          </c:spPr>
          <c:marker>
            <c:symbol val="none"/>
          </c:marker>
          <c:cat>
            <c:numRef>
              <c:f>'13a. PS Emisiones'!$M$16:$BK$16</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'13a. PS Emisiones'!$M$17:$BK$17</c:f>
              <c:numCache>
                <c:formatCode>0.000</c:formatCode>
                <c:ptCount val="51"/>
                <c:pt idx="0">
                  <c:v>3.2670034508854841E-2</c:v>
                </c:pt>
                <c:pt idx="1">
                  <c:v>3.524178504068004E-2</c:v>
                </c:pt>
                <c:pt idx="2">
                  <c:v>3.3810030014203726E-2</c:v>
                </c:pt>
                <c:pt idx="3">
                  <c:v>3.0901182091085527E-2</c:v>
                </c:pt>
                <c:pt idx="4">
                  <c:v>2.8687696495569681E-2</c:v>
                </c:pt>
                <c:pt idx="5">
                  <c:v>2.7612263406062744E-2</c:v>
                </c:pt>
                <c:pt idx="6">
                  <c:v>1.6615173862099514E-2</c:v>
                </c:pt>
                <c:pt idx="7">
                  <c:v>1.5316826812647202E-2</c:v>
                </c:pt>
                <c:pt idx="8">
                  <c:v>2.6949445571765453E-2</c:v>
                </c:pt>
                <c:pt idx="9">
                  <c:v>1.7991690180227657E-2</c:v>
                </c:pt>
                <c:pt idx="10">
                  <c:v>2.3984723241781011E-2</c:v>
                </c:pt>
                <c:pt idx="11">
                  <c:v>1.6033250196635897E-2</c:v>
                </c:pt>
                <c:pt idx="12">
                  <c:v>2.6875828175796791E-2</c:v>
                </c:pt>
                <c:pt idx="13">
                  <c:v>3.4588387841289869E-2</c:v>
                </c:pt>
                <c:pt idx="14">
                  <c:v>3.9216933851560713E-2</c:v>
                </c:pt>
                <c:pt idx="15">
                  <c:v>4.0653738786228993E-2</c:v>
                </c:pt>
                <c:pt idx="16">
                  <c:v>1.962930061556695E-2</c:v>
                </c:pt>
                <c:pt idx="17">
                  <c:v>1.7861256487297084E-2</c:v>
                </c:pt>
                <c:pt idx="18">
                  <c:v>3.2710688192999569E-2</c:v>
                </c:pt>
                <c:pt idx="19">
                  <c:v>2.4656144084703607E-2</c:v>
                </c:pt>
                <c:pt idx="20">
                  <c:v>2.4459731267941636E-2</c:v>
                </c:pt>
                <c:pt idx="21">
                  <c:v>3.0426677237886637E-2</c:v>
                </c:pt>
                <c:pt idx="22">
                  <c:v>3.6071042243357804E-2</c:v>
                </c:pt>
                <c:pt idx="23">
                  <c:v>4.1445210191400614E-2</c:v>
                </c:pt>
                <c:pt idx="24">
                  <c:v>4.6573652642831094E-2</c:v>
                </c:pt>
                <c:pt idx="25">
                  <c:v>5.1468431255739952E-2</c:v>
                </c:pt>
                <c:pt idx="26">
                  <c:v>5.6545953604365581E-2</c:v>
                </c:pt>
                <c:pt idx="27">
                  <c:v>6.1386666606263851E-2</c:v>
                </c:pt>
                <c:pt idx="28">
                  <c:v>6.6001534151794494E-2</c:v>
                </c:pt>
                <c:pt idx="29">
                  <c:v>7.0401528524683912E-2</c:v>
                </c:pt>
                <c:pt idx="30">
                  <c:v>7.4597371193636519E-2</c:v>
                </c:pt>
                <c:pt idx="31">
                  <c:v>7.8637663816141526E-2</c:v>
                </c:pt>
                <c:pt idx="32">
                  <c:v>7.7122376571502685E-2</c:v>
                </c:pt>
                <c:pt idx="33">
                  <c:v>7.5659564463105927E-2</c:v>
                </c:pt>
                <c:pt idx="34">
                  <c:v>7.4246282675505107E-2</c:v>
                </c:pt>
                <c:pt idx="35">
                  <c:v>7.2880058139825177E-2</c:v>
                </c:pt>
                <c:pt idx="36">
                  <c:v>7.1583772069385404E-2</c:v>
                </c:pt>
                <c:pt idx="37">
                  <c:v>7.0329114629511372E-2</c:v>
                </c:pt>
                <c:pt idx="38">
                  <c:v>6.9115053398794771E-2</c:v>
                </c:pt>
                <c:pt idx="39">
                  <c:v>6.7940699901591253E-2</c:v>
                </c:pt>
                <c:pt idx="40">
                  <c:v>6.6805077155046258E-2</c:v>
                </c:pt>
                <c:pt idx="41">
                  <c:v>6.5729453493014428E-2</c:v>
                </c:pt>
                <c:pt idx="42">
                  <c:v>6.4689111902272861E-2</c:v>
                </c:pt>
                <c:pt idx="43">
                  <c:v>6.3683270956051946E-2</c:v>
                </c:pt>
                <c:pt idx="44">
                  <c:v>6.2711044514841524E-2</c:v>
                </c:pt>
                <c:pt idx="45">
                  <c:v>6.1771288641334458E-2</c:v>
                </c:pt>
                <c:pt idx="46">
                  <c:v>6.0887515332470686E-2</c:v>
                </c:pt>
                <c:pt idx="47">
                  <c:v>6.0033925168480703E-2</c:v>
                </c:pt>
                <c:pt idx="48">
                  <c:v>5.9209228942638574E-2</c:v>
                </c:pt>
                <c:pt idx="49">
                  <c:v>5.841199155122704E-2</c:v>
                </c:pt>
                <c:pt idx="50">
                  <c:v>5.7640571752849534E-2</c:v>
                </c:pt>
              </c:numCache>
            </c:numRef>
          </c:val>
          <c:smooth val="0"/>
          <c:extLst xmlns:c15="http://schemas.microsoft.com/office/drawing/2012/chart">
            <c:ext xmlns:c16="http://schemas.microsoft.com/office/drawing/2014/chart" uri="{C3380CC4-5D6E-409C-BE32-E72D297353CC}">
              <c16:uniqueId val="{00000000-D55D-4E9A-B035-D97CDDA492A0}"/>
            </c:ext>
          </c:extLst>
        </c:ser>
        <c:dLbls>
          <c:showLegendKey val="0"/>
          <c:showVal val="0"/>
          <c:showCatName val="0"/>
          <c:showSerName val="0"/>
          <c:showPercent val="0"/>
          <c:showBubbleSize val="0"/>
        </c:dLbls>
        <c:smooth val="0"/>
        <c:axId val="1839410216"/>
        <c:axId val="1839413160"/>
        <c:extLst/>
      </c:lineChart>
      <c:catAx>
        <c:axId val="1839410216"/>
        <c:scaling>
          <c:orientation val="minMax"/>
        </c:scaling>
        <c:delete val="0"/>
        <c:axPos val="b"/>
        <c:numFmt formatCode="General" sourceLinked="1"/>
        <c:majorTickMark val="out"/>
        <c:minorTickMark val="none"/>
        <c:tickLblPos val="nextTo"/>
        <c:txPr>
          <a:bodyPr/>
          <a:lstStyle/>
          <a:p>
            <a:pPr>
              <a:defRPr>
                <a:solidFill>
                  <a:schemeClr val="accent1">
                    <a:lumMod val="50000"/>
                  </a:schemeClr>
                </a:solidFill>
              </a:defRPr>
            </a:pPr>
            <a:endParaRPr lang="en-US"/>
          </a:p>
        </c:txPr>
        <c:crossAx val="1839413160"/>
        <c:crosses val="autoZero"/>
        <c:auto val="1"/>
        <c:lblAlgn val="ctr"/>
        <c:lblOffset val="100"/>
        <c:tickLblSkip val="5"/>
        <c:tickMarkSkip val="5"/>
        <c:noMultiLvlLbl val="0"/>
      </c:catAx>
      <c:valAx>
        <c:axId val="1839413160"/>
        <c:scaling>
          <c:orientation val="minMax"/>
        </c:scaling>
        <c:delete val="0"/>
        <c:axPos val="l"/>
        <c:majorGridlines/>
        <c:title>
          <c:tx>
            <c:rich>
              <a:bodyPr rot="-5400000" vert="horz"/>
              <a:lstStyle/>
              <a:p>
                <a:pPr>
                  <a:defRPr sz="1100" b="1"/>
                </a:pPr>
                <a:r>
                  <a:rPr lang="en-US" sz="1100" b="1" i="0" u="none" strike="noStrike" baseline="0">
                    <a:effectLst/>
                  </a:rPr>
                  <a:t>Intensidade de carbono </a:t>
                </a:r>
                <a:r>
                  <a:rPr lang="en-US" sz="1100" b="1" baseline="0"/>
                  <a:t>(tCO</a:t>
                </a:r>
                <a:r>
                  <a:rPr lang="en-US" sz="1100" b="1" baseline="-25000"/>
                  <a:t>2</a:t>
                </a:r>
                <a:r>
                  <a:rPr lang="en-US" sz="1100" b="1" baseline="0"/>
                  <a:t>e/MWh)</a:t>
                </a:r>
                <a:endParaRPr lang="en-US" sz="1100" b="1"/>
              </a:p>
            </c:rich>
          </c:tx>
          <c:layout>
            <c:manualLayout>
              <c:xMode val="edge"/>
              <c:yMode val="edge"/>
              <c:x val="1.1436170364297176E-2"/>
              <c:y val="0.17156192748137727"/>
            </c:manualLayout>
          </c:layout>
          <c:overlay val="0"/>
        </c:title>
        <c:numFmt formatCode="0.000" sourceLinked="0"/>
        <c:majorTickMark val="out"/>
        <c:minorTickMark val="none"/>
        <c:tickLblPos val="nextTo"/>
        <c:txPr>
          <a:bodyPr/>
          <a:lstStyle/>
          <a:p>
            <a:pPr>
              <a:defRPr>
                <a:solidFill>
                  <a:schemeClr val="accent1">
                    <a:lumMod val="50000"/>
                  </a:schemeClr>
                </a:solidFill>
              </a:defRPr>
            </a:pPr>
            <a:endParaRPr lang="en-US"/>
          </a:p>
        </c:txPr>
        <c:crossAx val="1839410216"/>
        <c:crosses val="autoZero"/>
        <c:crossBetween val="between"/>
      </c:valAx>
    </c:plotArea>
    <c:legend>
      <c:legendPos val="r"/>
      <c:layout>
        <c:manualLayout>
          <c:xMode val="edge"/>
          <c:yMode val="edge"/>
          <c:x val="0.55391159148635216"/>
          <c:y val="0.55962980891324854"/>
          <c:w val="0.36717259891491283"/>
          <c:h val="0.22067162913419319"/>
        </c:manualLayout>
      </c:layout>
      <c:overlay val="0"/>
      <c:spPr>
        <a:solidFill>
          <a:schemeClr val="bg1">
            <a:alpha val="56000"/>
          </a:schemeClr>
        </a:solidFill>
      </c:spPr>
    </c:legend>
    <c:plotVisOnly val="1"/>
    <c:dispBlanksAs val="gap"/>
    <c:showDLblsOverMax val="0"/>
  </c:chart>
  <c:externalData r:id="rId2">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528BE39FBEAD1A48AE7B1BFFEBFF8A07" ma:contentTypeVersion="3050" ma:contentTypeDescription="Create a new document." ma:contentTypeScope="" ma:versionID="926c4f997ff94a5c548f665ef4e819d0">
  <xsd:schema xmlns:xsd="http://www.w3.org/2001/XMLSchema" xmlns:xs="http://www.w3.org/2001/XMLSchema" xmlns:p="http://schemas.microsoft.com/office/2006/metadata/properties" xmlns:ns2="57536742-d7eb-4eb0-8cdb-d69a6240b5bc" xmlns:ns3="df3a4661-ae8f-4b53-9a15-a52e56768ad8" xmlns:ns4="e2400497-19ce-4944-bb67-66497a5b26c0" targetNamespace="http://schemas.microsoft.com/office/2006/metadata/properties" ma:root="true" ma:fieldsID="8e439a36d021f0385b1b6668fde6b966" ns2:_="" ns3:_="" ns4:_="">
    <xsd:import namespace="57536742-d7eb-4eb0-8cdb-d69a6240b5bc"/>
    <xsd:import namespace="df3a4661-ae8f-4b53-9a15-a52e56768ad8"/>
    <xsd:import namespace="e2400497-19ce-4944-bb67-66497a5b26c0"/>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536742-d7eb-4eb0-8cdb-d69a6240b5bc" elementFormDefault="qualified">
    <xsd:import namespace="http://schemas.microsoft.com/office/2006/documentManagement/types"/>
    <xsd:import namespace="http://schemas.microsoft.com/office/infopath/2007/PartnerControls"/>
    <xsd:element name="_dlc_DocId" ma:index="4" nillable="true" ma:displayName="Document ID Value" ma:description="The value of the document ID assigned to this item." ma:internalName="_dlc_DocId" ma:readOnly="true">
      <xsd:simpleType>
        <xsd:restriction base="dms:Text"/>
      </xsd:simpleType>
    </xsd:element>
    <xsd:element name="_dlc_DocIdUrl" ma:index="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6"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f3a4661-ae8f-4b53-9a15-a52e56768ad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400497-19ce-4944-bb67-66497a5b26c0" elementFormDefault="qualified">
    <xsd:import namespace="http://schemas.microsoft.com/office/2006/documentManagement/types"/>
    <xsd:import namespace="http://schemas.microsoft.com/office/infopath/2007/PartnerControls"/>
    <xsd:element name="SharedWithUsers" ma:index="21"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E833DEA-BFB4-4607-8AA2-802DB8CE653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7A044A4-CA9D-478F-AA16-3DCD26E68FE7}">
  <ds:schemaRefs>
    <ds:schemaRef ds:uri="http://schemas.microsoft.com/sharepoint/v3/contenttype/forms"/>
  </ds:schemaRefs>
</ds:datastoreItem>
</file>

<file path=customXml/itemProps3.xml><?xml version="1.0" encoding="utf-8"?>
<ds:datastoreItem xmlns:ds="http://schemas.openxmlformats.org/officeDocument/2006/customXml" ds:itemID="{24AE3134-A7B8-4F90-BD89-DB64C70E3E29}">
  <ds:schemaRefs>
    <ds:schemaRef ds:uri="http://schemas.microsoft.com/sharepoint/events"/>
  </ds:schemaRefs>
</ds:datastoreItem>
</file>

<file path=customXml/itemProps4.xml><?xml version="1.0" encoding="utf-8"?>
<ds:datastoreItem xmlns:ds="http://schemas.openxmlformats.org/officeDocument/2006/customXml" ds:itemID="{982F9AA1-5E95-4AEA-BB83-A5CA2B2158E5}">
  <ds:schemaRefs>
    <ds:schemaRef ds:uri="http://schemas.openxmlformats.org/officeDocument/2006/bibliography"/>
  </ds:schemaRefs>
</ds:datastoreItem>
</file>

<file path=customXml/itemProps5.xml><?xml version="1.0" encoding="utf-8"?>
<ds:datastoreItem xmlns:ds="http://schemas.openxmlformats.org/officeDocument/2006/customXml" ds:itemID="{1C9D3F03-C539-4166-BA1E-64492A3764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536742-d7eb-4eb0-8cdb-d69a6240b5bc"/>
    <ds:schemaRef ds:uri="df3a4661-ae8f-4b53-9a15-a52e56768ad8"/>
    <ds:schemaRef ds:uri="e2400497-19ce-4944-bb67-66497a5b26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9</Pages>
  <Words>2324</Words>
  <Characters>13248</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15541</CharactersWithSpaces>
  <SharedDoc>false</SharedDoc>
  <HLinks>
    <vt:vector size="6" baseType="variant">
      <vt:variant>
        <vt:i4>7471159</vt:i4>
      </vt:variant>
      <vt:variant>
        <vt:i4>0</vt:i4>
      </vt:variant>
      <vt:variant>
        <vt:i4>0</vt:i4>
      </vt:variant>
      <vt:variant>
        <vt:i4>5</vt:i4>
      </vt:variant>
      <vt:variant>
        <vt:lpwstr>https://www.inegi.org.mx/app/tmp/tabuladoscn/default.html?tema=PIBE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Roe</dc:creator>
  <cp:keywords/>
  <dc:description/>
  <cp:lastModifiedBy>Stephen Roe</cp:lastModifiedBy>
  <cp:revision>6</cp:revision>
  <dcterms:created xsi:type="dcterms:W3CDTF">2021-04-29T21:16:00Z</dcterms:created>
  <dcterms:modified xsi:type="dcterms:W3CDTF">2021-04-29T22:46:00Z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0x010100528BE39FBEAD1A48AE7B1BFFEBFF8A07</vt:lpwstr>
  </property>
</Properties>
</file>